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val="0"/>
        <w:autoSpaceDN w:val="0"/>
        <w:bidi w:val="0"/>
        <w:adjustRightInd/>
        <w:snapToGrid/>
        <w:spacing w:before="313" w:beforeLines="100" w:after="313" w:afterLines="100" w:line="600" w:lineRule="exact"/>
        <w:ind w:left="0" w:leftChars="0" w:firstLine="0" w:firstLineChars="0"/>
        <w:jc w:val="left"/>
        <w:textAlignment w:val="auto"/>
        <w:rPr>
          <w:rFonts w:hint="eastAsia" w:ascii="黑体" w:hAnsi="黑体" w:eastAsia="黑体" w:cs="黑体"/>
          <w:b w:val="0"/>
          <w:bCs w:val="0"/>
          <w:sz w:val="32"/>
          <w:szCs w:val="32"/>
          <w:lang w:val="en-US" w:eastAsia="zh-CN"/>
        </w:rPr>
      </w:pPr>
      <w:bookmarkStart w:id="0" w:name="_Toc5009"/>
      <w:r>
        <w:rPr>
          <w:rFonts w:hint="eastAsia" w:ascii="黑体" w:hAnsi="黑体" w:eastAsia="黑体" w:cs="黑体"/>
          <w:b w:val="0"/>
          <w:bCs w:val="0"/>
          <w:sz w:val="32"/>
          <w:szCs w:val="32"/>
          <w:lang w:val="en-US" w:eastAsia="zh-CN"/>
        </w:rPr>
        <w:t>附件2：</w:t>
      </w:r>
    </w:p>
    <w:p>
      <w:pPr>
        <w:pStyle w:val="2"/>
        <w:rPr>
          <w:rFonts w:hint="eastAsia"/>
          <w:lang w:val="en-US" w:eastAsia="zh-CN"/>
        </w:rPr>
      </w:pPr>
    </w:p>
    <w:p>
      <w:pPr>
        <w:keepNext w:val="0"/>
        <w:keepLines w:val="0"/>
        <w:pageBreakBefore w:val="0"/>
        <w:widowControl w:val="0"/>
        <w:kinsoku/>
        <w:wordWrap/>
        <w:overflowPunct/>
        <w:topLinePunct w:val="0"/>
        <w:autoSpaceDE w:val="0"/>
        <w:autoSpaceDN w:val="0"/>
        <w:bidi w:val="0"/>
        <w:adjustRightInd/>
        <w:snapToGrid/>
        <w:spacing w:before="313" w:beforeLines="100" w:after="313" w:afterLines="100" w:line="700" w:lineRule="exact"/>
        <w:ind w:left="0" w:leftChars="0" w:firstLine="0" w:firstLineChars="0"/>
        <w:jc w:val="center"/>
        <w:textAlignment w:val="auto"/>
        <w:rPr>
          <w:rFonts w:hint="eastAsia" w:ascii="宋体" w:hAnsi="宋体" w:eastAsia="宋体" w:cs="宋体"/>
          <w:b/>
          <w:bCs/>
          <w:spacing w:val="-40"/>
          <w:sz w:val="56"/>
          <w:szCs w:val="56"/>
          <w:lang w:val="en-US" w:eastAsia="zh-CN"/>
        </w:rPr>
      </w:pPr>
      <w:r>
        <w:rPr>
          <w:rFonts w:hint="eastAsia" w:ascii="宋体" w:hAnsi="宋体" w:eastAsia="宋体" w:cs="宋体"/>
          <w:b/>
          <w:bCs/>
          <w:spacing w:val="-40"/>
          <w:sz w:val="56"/>
          <w:szCs w:val="56"/>
          <w:lang w:val="en-US" w:eastAsia="zh-CN"/>
        </w:rPr>
        <w:t>陕西财政预算管理一体化资产管理</w:t>
      </w:r>
    </w:p>
    <w:p>
      <w:pPr>
        <w:keepNext w:val="0"/>
        <w:keepLines w:val="0"/>
        <w:pageBreakBefore w:val="0"/>
        <w:widowControl w:val="0"/>
        <w:kinsoku/>
        <w:wordWrap/>
        <w:overflowPunct/>
        <w:topLinePunct w:val="0"/>
        <w:autoSpaceDE w:val="0"/>
        <w:autoSpaceDN w:val="0"/>
        <w:bidi w:val="0"/>
        <w:adjustRightInd/>
        <w:snapToGrid/>
        <w:spacing w:before="313" w:beforeLines="100" w:after="313" w:afterLines="100" w:line="700" w:lineRule="exact"/>
        <w:ind w:left="0" w:leftChars="0" w:firstLine="0" w:firstLineChars="0"/>
        <w:jc w:val="center"/>
        <w:textAlignment w:val="auto"/>
        <w:rPr>
          <w:rFonts w:hint="eastAsia" w:ascii="宋体" w:hAnsi="宋体" w:eastAsia="宋体" w:cs="宋体"/>
          <w:b/>
          <w:bCs/>
          <w:spacing w:val="-40"/>
          <w:sz w:val="44"/>
          <w:szCs w:val="44"/>
          <w:lang w:val="en-US" w:eastAsia="zh-CN"/>
        </w:rPr>
      </w:pPr>
      <w:r>
        <w:rPr>
          <w:rFonts w:hint="eastAsia" w:ascii="宋体" w:hAnsi="宋体" w:eastAsia="宋体" w:cs="宋体"/>
          <w:b/>
          <w:bCs/>
          <w:spacing w:val="-40"/>
          <w:sz w:val="56"/>
          <w:szCs w:val="56"/>
          <w:lang w:val="en-US" w:eastAsia="zh-CN"/>
        </w:rPr>
        <w:t>系统数据治理</w:t>
      </w:r>
    </w:p>
    <w:p>
      <w:pPr>
        <w:keepNext w:val="0"/>
        <w:keepLines w:val="0"/>
        <w:pageBreakBefore w:val="0"/>
        <w:widowControl w:val="0"/>
        <w:kinsoku/>
        <w:wordWrap/>
        <w:overflowPunct/>
        <w:topLinePunct w:val="0"/>
        <w:autoSpaceDE w:val="0"/>
        <w:autoSpaceDN w:val="0"/>
        <w:bidi w:val="0"/>
        <w:adjustRightInd/>
        <w:snapToGrid/>
        <w:spacing w:before="313" w:beforeLines="100" w:after="313" w:afterLines="100" w:line="700" w:lineRule="exact"/>
        <w:ind w:left="0" w:leftChars="0" w:firstLine="0" w:firstLineChars="0"/>
        <w:jc w:val="center"/>
        <w:textAlignment w:val="auto"/>
        <w:rPr>
          <w:rFonts w:hint="eastAsia" w:ascii="宋体" w:hAnsi="宋体" w:eastAsia="宋体" w:cs="宋体"/>
          <w:b/>
          <w:bCs/>
          <w:sz w:val="72"/>
          <w:szCs w:val="72"/>
          <w:lang w:val="en-US" w:eastAsia="zh-CN"/>
        </w:rPr>
      </w:pPr>
      <w:r>
        <w:rPr>
          <w:rFonts w:hint="eastAsia" w:ascii="宋体" w:hAnsi="宋体" w:eastAsia="宋体" w:cs="宋体"/>
          <w:b/>
          <w:bCs/>
          <w:sz w:val="72"/>
          <w:szCs w:val="72"/>
          <w:lang w:val="en-US" w:eastAsia="zh-CN"/>
        </w:rPr>
        <w:t>操 作 指 南</w:t>
      </w:r>
    </w:p>
    <w:p>
      <w:pPr>
        <w:pStyle w:val="2"/>
        <w:rPr>
          <w:rFonts w:hint="eastAsia" w:ascii="宋体" w:hAnsi="宋体" w:eastAsia="宋体" w:cs="宋体"/>
          <w:b/>
          <w:bCs/>
          <w:sz w:val="72"/>
          <w:szCs w:val="72"/>
          <w:lang w:val="en-US" w:eastAsia="zh-CN"/>
        </w:rPr>
      </w:pPr>
    </w:p>
    <w:p>
      <w:pPr>
        <w:rPr>
          <w:rFonts w:hint="eastAsia" w:ascii="宋体" w:hAnsi="宋体" w:eastAsia="宋体" w:cs="宋体"/>
          <w:b/>
          <w:bCs/>
          <w:sz w:val="72"/>
          <w:szCs w:val="72"/>
          <w:lang w:val="en-US" w:eastAsia="zh-CN"/>
        </w:rPr>
      </w:pPr>
    </w:p>
    <w:p>
      <w:pPr>
        <w:pStyle w:val="2"/>
        <w:rPr>
          <w:rFonts w:hint="eastAsia" w:ascii="宋体" w:hAnsi="宋体" w:eastAsia="宋体" w:cs="宋体"/>
          <w:b/>
          <w:bCs/>
          <w:sz w:val="72"/>
          <w:szCs w:val="72"/>
          <w:lang w:val="en-US" w:eastAsia="zh-CN"/>
        </w:rPr>
      </w:pPr>
    </w:p>
    <w:p>
      <w:pPr>
        <w:rPr>
          <w:rFonts w:hint="eastAsia" w:ascii="宋体" w:hAnsi="宋体" w:eastAsia="宋体" w:cs="宋体"/>
          <w:b/>
          <w:bCs/>
          <w:sz w:val="72"/>
          <w:szCs w:val="72"/>
          <w:lang w:val="en-US" w:eastAsia="zh-CN"/>
        </w:rPr>
      </w:pPr>
    </w:p>
    <w:p>
      <w:pPr>
        <w:pStyle w:val="2"/>
        <w:jc w:val="center"/>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陕西省财政厅编印</w:t>
      </w:r>
    </w:p>
    <w:p>
      <w:pPr>
        <w:jc w:val="center"/>
        <w:rPr>
          <w:rFonts w:hint="default"/>
          <w:b/>
          <w:bCs/>
          <w:lang w:val="en-US" w:eastAsia="zh-CN"/>
        </w:rPr>
      </w:pPr>
      <w:r>
        <w:rPr>
          <w:rFonts w:hint="eastAsia"/>
          <w:b/>
          <w:bCs/>
          <w:sz w:val="44"/>
          <w:szCs w:val="44"/>
          <w:lang w:val="en-US" w:eastAsia="zh-CN"/>
        </w:rPr>
        <w:t>二O二三年十一月</w:t>
      </w:r>
    </w:p>
    <w:p>
      <w:pPr>
        <w:pStyle w:val="2"/>
        <w:rPr>
          <w:rFonts w:hint="eastAsia" w:ascii="宋体" w:hAnsi="宋体" w:eastAsia="宋体" w:cs="宋体"/>
          <w:b/>
          <w:bCs/>
          <w:sz w:val="44"/>
          <w:szCs w:val="44"/>
          <w:lang w:val="en-US" w:eastAsia="zh-CN"/>
        </w:rPr>
      </w:pPr>
    </w:p>
    <w:p>
      <w:pPr>
        <w:rPr>
          <w:rFonts w:hint="eastAsia" w:ascii="宋体" w:hAnsi="宋体" w:eastAsia="宋体" w:cs="宋体"/>
          <w:b/>
          <w:bCs/>
          <w:sz w:val="44"/>
          <w:szCs w:val="44"/>
          <w:lang w:val="en-US" w:eastAsia="zh-CN"/>
        </w:rPr>
        <w:sectPr>
          <w:footerReference r:id="rId5" w:type="default"/>
          <w:pgSz w:w="11906" w:h="16838"/>
          <w:pgMar w:top="1440" w:right="1800" w:bottom="1440" w:left="1800" w:header="851" w:footer="992" w:gutter="0"/>
          <w:pgNumType w:fmt="decimal"/>
          <w:cols w:space="425" w:num="1"/>
          <w:docGrid w:type="lines" w:linePitch="312" w:charSpace="0"/>
        </w:sectPr>
      </w:pPr>
    </w:p>
    <w:p>
      <w:pPr>
        <w:pStyle w:val="2"/>
        <w:rPr>
          <w:rFonts w:hint="eastAsia" w:ascii="宋体" w:hAnsi="宋体" w:eastAsia="宋体" w:cs="宋体"/>
          <w:b/>
          <w:bCs/>
          <w:sz w:val="44"/>
          <w:szCs w:val="44"/>
          <w:lang w:val="en-US" w:eastAsia="zh-CN"/>
        </w:rPr>
      </w:pPr>
    </w:p>
    <w:p>
      <w:pPr>
        <w:jc w:val="center"/>
        <w:rPr>
          <w:rFonts w:hint="eastAsia" w:ascii="宋体" w:hAnsi="宋体" w:eastAsia="宋体" w:cs="宋体"/>
          <w:b/>
          <w:bCs/>
          <w:sz w:val="44"/>
          <w:szCs w:val="44"/>
          <w:lang w:val="en-US" w:eastAsia="zh-CN"/>
        </w:rPr>
      </w:pPr>
      <w:r>
        <w:rPr>
          <w:rFonts w:hint="eastAsia" w:ascii="宋体" w:hAnsi="宋体" w:eastAsia="宋体" w:cs="宋体"/>
          <w:b/>
          <w:bCs/>
          <w:sz w:val="44"/>
          <w:szCs w:val="44"/>
          <w:lang w:val="en-US" w:eastAsia="zh-CN"/>
        </w:rPr>
        <w:t>编 印 说 明</w:t>
      </w:r>
    </w:p>
    <w:p>
      <w:pPr>
        <w:pStyle w:val="2"/>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为便于全省行政事业单位</w:t>
      </w:r>
      <w:r>
        <w:rPr>
          <w:rFonts w:hint="eastAsia" w:ascii="仿宋_GB2312" w:hAnsi="仿宋_GB2312" w:eastAsia="仿宋_GB2312" w:cs="仿宋_GB2312"/>
          <w:sz w:val="32"/>
          <w:szCs w:val="32"/>
          <w:lang w:val="en-US" w:eastAsia="zh-CN"/>
        </w:rPr>
        <w:t>做好陕西财政云预算管理一体化资产管理系统数据治理，进一步夯实资产管理基础，确保2023年度资产年报工作顺利进行，我们组织人员编印了《陕西财政云预算管理一体化资产管理系统数据治理操作指南》（以下简称《指南》），供大家参考。</w:t>
      </w:r>
    </w:p>
    <w:p>
      <w:pPr>
        <w:rPr>
          <w:rFonts w:hint="eastAsia" w:ascii="仿宋_GB2312" w:hAnsi="仿宋_GB2312" w:eastAsia="仿宋_GB2312" w:cs="仿宋_GB2312"/>
          <w:sz w:val="32"/>
          <w:szCs w:val="32"/>
          <w:lang w:val="en-US" w:eastAsia="zh-CN"/>
        </w:rPr>
      </w:pPr>
    </w:p>
    <w:p>
      <w:pPr>
        <w:pStyle w:val="2"/>
        <w:rPr>
          <w:rFonts w:hint="eastAsia"/>
          <w:lang w:val="en-US" w:eastAsia="zh-CN"/>
        </w:rPr>
        <w:sectPr>
          <w:pgSz w:w="16838" w:h="11906" w:orient="landscape"/>
          <w:pgMar w:top="1803" w:right="1440" w:bottom="1803" w:left="1440" w:header="851" w:footer="992" w:gutter="0"/>
          <w:paperSrc/>
          <w:pgNumType w:fmt="decimal"/>
          <w:cols w:space="0" w:num="1"/>
          <w:rtlGutter w:val="0"/>
          <w:docGrid w:type="lines" w:linePitch="395" w:charSpace="0"/>
        </w:sectPr>
      </w:pPr>
    </w:p>
    <w:bookmarkEnd w:id="0"/>
    <w:p>
      <w:pPr>
        <w:pStyle w:val="3"/>
        <w:bidi w:val="0"/>
        <w:ind w:left="720" w:leftChars="0" w:hanging="720" w:firstLineChars="0"/>
      </w:pPr>
      <w:bookmarkStart w:id="2" w:name="_GoBack"/>
      <w:bookmarkEnd w:id="2"/>
      <w:r>
        <w:rPr>
          <w:rFonts w:hint="eastAsia"/>
          <w:lang w:val="en-US" w:eastAsia="zh-CN"/>
        </w:rPr>
        <w:t>数据治理项</w:t>
      </w:r>
    </w:p>
    <w:p>
      <w:pPr>
        <w:ind w:firstLine="560"/>
        <w:rPr>
          <w:rFonts w:hint="eastAsia" w:asciiTheme="minorEastAsia" w:hAnsiTheme="minorEastAsia" w:eastAsiaTheme="minorEastAsia" w:cstheme="minorEastAsia"/>
          <w:color w:val="000000" w:themeColor="text1"/>
          <w:szCs w:val="28"/>
          <w14:textFill>
            <w14:solidFill>
              <w14:schemeClr w14:val="tx1"/>
            </w14:solidFill>
          </w14:textFill>
        </w:rPr>
      </w:pPr>
      <w:r>
        <w:rPr>
          <w:rFonts w:hint="eastAsia" w:asciiTheme="minorEastAsia" w:hAnsiTheme="minorEastAsia" w:eastAsiaTheme="minorEastAsia" w:cstheme="minorEastAsia"/>
          <w:color w:val="000000" w:themeColor="text1"/>
          <w:szCs w:val="28"/>
          <w14:textFill>
            <w14:solidFill>
              <w14:schemeClr w14:val="tx1"/>
            </w14:solidFill>
          </w14:textFill>
        </w:rPr>
        <w:t>1.对照国标规范资产分类。在日常资产管理中，主要通过“资产分类”、“单位会计科目”等指标，实现资产全口径分类管理以及资产管理与会计核算双向控制。一体化系统数据迁移过程中，系统已经按照新国标《固定资产等资产基础分类与代码》（GB/T 14885—2022），将可映射转换的大部分资产类别进行了自动重分类，少部分难以直接对应新国标分类的资产暂时归类为“其它XXX”（如：原国标中“打印设备”在新国标中分为9类，数据迁移后暂定为“其它打印机”）。行政事业单位要在熟悉新国标资产分类及新旧国标代码对照表的基础上，全面梳理系统中资产分类为“其他XXX”的资产信息卡，按照资产基础属性进一步明确资产分类，为后续管理奠定基础。</w:t>
      </w:r>
    </w:p>
    <w:p>
      <w:pPr>
        <w:ind w:firstLine="560"/>
        <w:rPr>
          <w:rFonts w:hint="eastAsia" w:asciiTheme="minorEastAsia" w:hAnsiTheme="minorEastAsia" w:eastAsiaTheme="minorEastAsia" w:cstheme="minorEastAsia"/>
          <w:color w:val="000000" w:themeColor="text1"/>
          <w:szCs w:val="28"/>
          <w14:textFill>
            <w14:solidFill>
              <w14:schemeClr w14:val="tx1"/>
            </w14:solidFill>
          </w14:textFill>
        </w:rPr>
      </w:pPr>
      <w:r>
        <w:rPr>
          <w:rFonts w:hint="eastAsia" w:asciiTheme="minorEastAsia" w:hAnsiTheme="minorEastAsia" w:eastAsiaTheme="minorEastAsia" w:cstheme="minorEastAsia"/>
          <w:color w:val="000000" w:themeColor="text1"/>
          <w:szCs w:val="28"/>
          <w14:textFill>
            <w14:solidFill>
              <w14:schemeClr w14:val="tx1"/>
            </w14:solidFill>
          </w14:textFill>
        </w:rPr>
        <w:t>2.对照检查资产信息完整性及数据合规性。《预算管理一体化要素目录》（附件2）中对于资产信息的所有管理要素均作出了明确规定，各级行政事业单位要按照目录要求，结合具体资产实际情况，对资产信息卡所有信息项数据进行补充完善，做到全面、准确、完整。</w:t>
      </w:r>
    </w:p>
    <w:p>
      <w:pPr>
        <w:ind w:firstLine="560"/>
        <w:rPr>
          <w:rFonts w:hint="eastAsia" w:asciiTheme="minorEastAsia" w:hAnsiTheme="minorEastAsia" w:eastAsiaTheme="minorEastAsia" w:cstheme="minorEastAsia"/>
          <w:color w:val="000000" w:themeColor="text1"/>
          <w:szCs w:val="28"/>
          <w14:textFill>
            <w14:solidFill>
              <w14:schemeClr w14:val="tx1"/>
            </w14:solidFill>
          </w14:textFill>
        </w:rPr>
      </w:pPr>
      <w:r>
        <w:rPr>
          <w:rFonts w:hint="eastAsia" w:asciiTheme="minorEastAsia" w:hAnsiTheme="minorEastAsia" w:eastAsiaTheme="minorEastAsia" w:cstheme="minorEastAsia"/>
          <w:color w:val="000000" w:themeColor="text1"/>
          <w:szCs w:val="28"/>
          <w14:textFill>
            <w14:solidFill>
              <w14:schemeClr w14:val="tx1"/>
            </w14:solidFill>
          </w14:textFill>
        </w:rPr>
        <w:t>3.资产信息卡登记原则上要按照一物一卡要求，一个实物登记一张资产信息卡。对于地方政府专项债券资金形成的资产予以单列并标记。图书档案、文物和陈列品、家具用具、公共基础设施、保障性住房、政府储备物资、文物文化资产等类别的资产，确实无法按照一物一卡进行细化登记的，可以批量入账为一张资产信息卡。单位租赁的土地、房屋等资产也要按资产信息卡样式进行登记管理。</w:t>
      </w:r>
    </w:p>
    <w:p>
      <w:pPr>
        <w:ind w:firstLine="560"/>
        <w:rPr>
          <w:rFonts w:hint="eastAsia"/>
        </w:rPr>
      </w:pPr>
      <w:r>
        <w:rPr>
          <w:rFonts w:hint="eastAsia" w:asciiTheme="minorEastAsia" w:hAnsiTheme="minorEastAsia" w:eastAsiaTheme="minorEastAsia" w:cstheme="minorEastAsia"/>
          <w:color w:val="000000" w:themeColor="text1"/>
          <w:szCs w:val="28"/>
          <w14:textFill>
            <w14:solidFill>
              <w14:schemeClr w14:val="tx1"/>
            </w14:solidFill>
          </w14:textFill>
        </w:rPr>
        <w:t>4.资产信息卡数据补充修改完善后，利用一体化系统中“数据体检”功能，对资产基础数据进行检查,并按照提示信息进行逐一修正或说明。</w:t>
      </w:r>
    </w:p>
    <w:p>
      <w:pPr>
        <w:keepNext w:val="0"/>
        <w:keepLines w:val="0"/>
        <w:widowControl/>
        <w:suppressLineNumbers w:val="0"/>
        <w:ind w:left="0" w:leftChars="0" w:firstLine="0" w:firstLineChars="0"/>
        <w:jc w:val="left"/>
        <w:textAlignment w:val="center"/>
        <w:rPr>
          <w:rFonts w:hint="default" w:ascii="宋体" w:hAnsi="宋体" w:eastAsia="宋体" w:cs="宋体"/>
          <w:b/>
          <w:bCs/>
          <w:i w:val="0"/>
          <w:iCs w:val="0"/>
          <w:color w:val="000000"/>
          <w:kern w:val="0"/>
          <w:sz w:val="28"/>
          <w:szCs w:val="28"/>
          <w:u w:val="none"/>
          <w:lang w:val="en-US" w:eastAsia="zh-CN" w:bidi="ar"/>
        </w:rPr>
      </w:pPr>
      <w:r>
        <w:rPr>
          <w:rFonts w:hint="eastAsia" w:ascii="宋体" w:hAnsi="宋体" w:eastAsia="宋体" w:cs="宋体"/>
          <w:b/>
          <w:bCs/>
          <w:i w:val="0"/>
          <w:iCs w:val="0"/>
          <w:color w:val="000000"/>
          <w:kern w:val="0"/>
          <w:sz w:val="28"/>
          <w:szCs w:val="28"/>
          <w:u w:val="none"/>
          <w:lang w:val="en-US" w:eastAsia="zh-CN" w:bidi="ar"/>
        </w:rPr>
        <w:t>详细治理</w:t>
      </w:r>
      <w:r>
        <w:rPr>
          <w:rFonts w:hint="eastAsia" w:cs="宋体"/>
          <w:b/>
          <w:bCs/>
          <w:i w:val="0"/>
          <w:iCs w:val="0"/>
          <w:color w:val="000000"/>
          <w:kern w:val="0"/>
          <w:sz w:val="28"/>
          <w:szCs w:val="28"/>
          <w:u w:val="none"/>
          <w:lang w:val="en-US" w:eastAsia="zh-CN" w:bidi="ar"/>
        </w:rPr>
        <w:t>信息</w:t>
      </w:r>
      <w:r>
        <w:rPr>
          <w:rFonts w:hint="eastAsia" w:ascii="宋体" w:hAnsi="宋体" w:eastAsia="宋体" w:cs="宋体"/>
          <w:b/>
          <w:bCs/>
          <w:i w:val="0"/>
          <w:iCs w:val="0"/>
          <w:color w:val="000000"/>
          <w:kern w:val="0"/>
          <w:sz w:val="28"/>
          <w:szCs w:val="28"/>
          <w:u w:val="none"/>
          <w:lang w:val="en-US" w:eastAsia="zh-CN" w:bidi="ar"/>
        </w:rPr>
        <w:t>项目如下：</w:t>
      </w:r>
    </w:p>
    <w:tbl>
      <w:tblPr>
        <w:tblStyle w:val="9"/>
        <w:tblW w:w="970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75"/>
        <w:gridCol w:w="1684"/>
        <w:gridCol w:w="724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81" w:hRule="atLeast"/>
          <w:jc w:val="center"/>
        </w:trPr>
        <w:tc>
          <w:tcPr>
            <w:tcW w:w="9700" w:type="dxa"/>
            <w:gridSpan w:val="3"/>
            <w:tcBorders>
              <w:top w:val="nil"/>
              <w:left w:val="nil"/>
              <w:bottom w:val="nil"/>
              <w:right w:val="nil"/>
            </w:tcBorders>
            <w:shd w:val="clear" w:color="auto" w:fill="auto"/>
            <w:vAlign w:val="center"/>
          </w:tcPr>
          <w:p>
            <w:pPr>
              <w:keepNext w:val="0"/>
              <w:keepLines w:val="0"/>
              <w:widowControl/>
              <w:suppressLineNumbers w:val="0"/>
              <w:ind w:left="0" w:leftChars="0" w:firstLine="562" w:firstLineChars="200"/>
              <w:jc w:val="left"/>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资产信息完整性</w:t>
            </w:r>
            <w:r>
              <w:rPr>
                <w:rStyle w:val="11"/>
                <w:lang w:val="en-US" w:eastAsia="zh-CN" w:bidi="ar"/>
              </w:rPr>
              <w:t>（单位资产管理员在信息列表中对卡片进行一一检查、核实、修改）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1684"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检查信息项</w:t>
            </w:r>
          </w:p>
        </w:tc>
        <w:tc>
          <w:tcPr>
            <w:tcW w:w="7241"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检查、修改说明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1"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数量计量单位</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反映资产数量或面积的计量单位，如平方米、个、台等。该项数据如果为空白或“待完善”，需补充或修改。如：房屋土地应为“平方米”，设备类资产应为“台、件、套“等，车辆类设备应为”辆“，家具类资产应为”把、架、张“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管理部门</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管理部门如果是“临时部门”或空白，需补充、修改。数据迁移时已将原系统部门相关数据迁移至一体化资产模块中，原系统无管理部门数据的卡片在数据迁移时以”临时部门“进行赋值，需修改完善。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管理人</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管理人如果为“临时人员”或空白，需补充、修改。数据迁移时已将原系统人员数据迁移至一体化资产模块中，原系统无管理人数据的卡片在数据迁移时以”临时人员“进行赋值。</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使用部门、使用人</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检查使用部门、使用人信息是否空白、是否准确。单位应按照资产管理条例落实资产使用人权责的要求，及时登记、变更使用部门、使用人信息。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1"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cs="宋体"/>
                <w:i w:val="0"/>
                <w:iCs w:val="0"/>
                <w:color w:val="000000"/>
                <w:kern w:val="0"/>
                <w:sz w:val="22"/>
                <w:szCs w:val="22"/>
                <w:u w:val="none"/>
                <w:lang w:val="en-US" w:eastAsia="zh-CN" w:bidi="ar"/>
              </w:rPr>
              <w:t>5</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存放地点</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存放地点是否空白、是否准确，需补充、修改。数据迁移时已将原系统存放地点数据迁移至一体化资产模块中，原系统无存放地点数据的卡片在数据迁移时为空值，或原有资产存放地点不准确的，现需单位进行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cs="宋体"/>
                <w:i w:val="0"/>
                <w:iCs w:val="0"/>
                <w:color w:val="000000"/>
                <w:kern w:val="0"/>
                <w:sz w:val="22"/>
                <w:szCs w:val="22"/>
                <w:u w:val="none"/>
                <w:lang w:val="en-US" w:eastAsia="zh-CN" w:bidi="ar"/>
              </w:rPr>
              <w:t>6</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保管收藏单位</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文物文化资产特有信息，该信息项如果为“待完善”或空白，需补充、修改。（非文物保管单位忽略）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cs="宋体"/>
                <w:i w:val="0"/>
                <w:iCs w:val="0"/>
                <w:color w:val="000000"/>
                <w:kern w:val="0"/>
                <w:sz w:val="22"/>
                <w:szCs w:val="22"/>
                <w:u w:val="none"/>
                <w:lang w:val="en-US" w:eastAsia="zh-CN" w:bidi="ar"/>
              </w:rPr>
              <w:t>7</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占地面积</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占地面积是指建筑占地面积物所占有或使用的土地水平投影面积，该信息项如果为“待完善”或空白，需补充、修改。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cs="宋体"/>
                <w:i w:val="0"/>
                <w:iCs w:val="0"/>
                <w:color w:val="000000"/>
                <w:kern w:val="0"/>
                <w:sz w:val="22"/>
                <w:szCs w:val="22"/>
                <w:u w:val="none"/>
                <w:lang w:val="en-US" w:eastAsia="zh-CN" w:bidi="ar"/>
              </w:rPr>
              <w:t>8</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品牌</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设备、车辆及家具类资产信息卡涉及“品牌”信息，其中车辆的品牌为车辆行驶证记载的品牌。该信息项如果为“待完善”或空白，需补充、修改。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cs="宋体"/>
                <w:i w:val="0"/>
                <w:iCs w:val="0"/>
                <w:color w:val="000000"/>
                <w:kern w:val="0"/>
                <w:sz w:val="22"/>
                <w:szCs w:val="22"/>
                <w:u w:val="none"/>
                <w:lang w:val="en-US" w:eastAsia="zh-CN" w:bidi="ar"/>
              </w:rPr>
              <w:t>9</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规格型号</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设备、车辆及家具类资产信息卡涉及“规格型号”信息，其中车辆的规格型号为车辆行驶证记载的规格型号。该信息项如果为“待完善”或空白，需补充、修改。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default" w:ascii="宋体" w:hAnsi="宋体" w:eastAsia="宋体" w:cs="宋体"/>
                <w:i w:val="0"/>
                <w:iCs w:val="0"/>
                <w:color w:val="000000"/>
                <w:sz w:val="22"/>
                <w:szCs w:val="22"/>
                <w:u w:val="none"/>
                <w:lang w:val="en-US"/>
              </w:rPr>
            </w:pPr>
            <w:r>
              <w:rPr>
                <w:rFonts w:hint="eastAsia" w:cs="宋体"/>
                <w:i w:val="0"/>
                <w:iCs w:val="0"/>
                <w:color w:val="000000"/>
                <w:kern w:val="0"/>
                <w:sz w:val="22"/>
                <w:szCs w:val="22"/>
                <w:u w:val="none"/>
                <w:lang w:val="en-US" w:eastAsia="zh-CN" w:bidi="ar"/>
              </w:rPr>
              <w:t>10</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车辆类型</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新增字段，车辆类型是指车辆行驶证记载的车辆类型。该信息项如果为“待完善”或空白，需补充、修改。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车辆所有人</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新增字段，车辆所有人是指车辆行驶证上记载的所有人。该信息项如果为“待完善”或空白，需补充、修改。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2</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发动机号</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发动机号是指车辆行驶证记载的发动机号。该信息项如果为“待完善”或空白，需补充、修改。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3</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车辆识别代码</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车辆识别码是指车辆行驶证上登记的车辆识别码。该信息项如果为“待完善”或空白，需补充、修改。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4</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文物登记号</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文物文化资产特有信息。该信息项如果为“待完善”或空白，需补充、修改。（非文物保管单位忽略）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5</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建筑面积</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建筑面积是指建筑物各层水平面积的总和，文物文化资产和保障性住房总建筑面积也通过该要素登记。该信息项如果为“待完善”或空白，需补充、修改。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6</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必填信息</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原系统迁移过来的资产信息卡中必填项存在空白的，均需按照附件2《预算管理一体化要素目录》要求进行补充、完善。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r>
              <w:rPr>
                <w:rFonts w:hint="eastAsia" w:cs="宋体"/>
                <w:i w:val="0"/>
                <w:iCs w:val="0"/>
                <w:color w:val="000000"/>
                <w:kern w:val="0"/>
                <w:sz w:val="22"/>
                <w:szCs w:val="22"/>
                <w:u w:val="none"/>
                <w:lang w:val="en-US" w:eastAsia="zh-CN" w:bidi="ar"/>
              </w:rPr>
              <w:t>7</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信息卡照片、附件</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照片或其他附件大小不能超过3M。</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9700" w:type="dxa"/>
            <w:gridSpan w:val="3"/>
            <w:tcBorders>
              <w:top w:val="nil"/>
              <w:left w:val="nil"/>
              <w:bottom w:val="nil"/>
              <w:right w:val="nil"/>
            </w:tcBorders>
            <w:shd w:val="clear" w:color="auto" w:fill="auto"/>
            <w:vAlign w:val="center"/>
          </w:tcPr>
          <w:p>
            <w:pPr>
              <w:keepNext w:val="0"/>
              <w:keepLines w:val="0"/>
              <w:widowControl/>
              <w:suppressLineNumbers w:val="0"/>
              <w:ind w:left="0" w:leftChars="0" w:firstLine="0" w:firstLineChars="0"/>
              <w:jc w:val="left"/>
              <w:textAlignment w:val="center"/>
              <w:rPr>
                <w:rStyle w:val="12"/>
                <w:lang w:val="en-US" w:eastAsia="zh-CN" w:bidi="ar"/>
              </w:rPr>
            </w:pPr>
          </w:p>
          <w:p>
            <w:pPr>
              <w:keepNext w:val="0"/>
              <w:keepLines w:val="0"/>
              <w:widowControl/>
              <w:suppressLineNumbers w:val="0"/>
              <w:ind w:left="0" w:leftChars="0" w:firstLine="0" w:firstLineChars="0"/>
              <w:jc w:val="left"/>
              <w:textAlignment w:val="center"/>
              <w:rPr>
                <w:rStyle w:val="12"/>
                <w:lang w:val="en-US" w:eastAsia="zh-CN" w:bidi="ar"/>
              </w:rPr>
            </w:pPr>
          </w:p>
          <w:p>
            <w:pPr>
              <w:ind w:left="0" w:leftChars="0" w:firstLine="0" w:firstLineChars="0"/>
              <w:rPr>
                <w:lang w:val="en-US" w:eastAsia="zh-CN"/>
              </w:rPr>
            </w:pPr>
          </w:p>
          <w:p>
            <w:pPr>
              <w:keepNext w:val="0"/>
              <w:keepLines w:val="0"/>
              <w:widowControl/>
              <w:numPr>
                <w:ilvl w:val="0"/>
                <w:numId w:val="0"/>
              </w:numPr>
              <w:suppressLineNumbers w:val="0"/>
              <w:ind w:leftChars="0" w:firstLine="562" w:firstLineChars="200"/>
              <w:jc w:val="left"/>
              <w:textAlignment w:val="center"/>
              <w:rPr>
                <w:rFonts w:hint="eastAsia"/>
              </w:rPr>
            </w:pPr>
            <w:r>
              <w:rPr>
                <w:rStyle w:val="12"/>
                <w:i w:val="0"/>
                <w:iCs w:val="0"/>
                <w:color w:val="000000"/>
                <w:lang w:val="en-US" w:eastAsia="zh-CN" w:bidi="ar"/>
              </w:rPr>
              <w:t>资产数据合规性（主要通过数据体检功能筛查，单位核实、修改）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684"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检查事项</w:t>
            </w:r>
          </w:p>
        </w:tc>
        <w:tc>
          <w:tcPr>
            <w:tcW w:w="7241"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1"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资产分类与资产名称相匹配</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产信息卡中“资产名称”与“单位会计科目”、“资产分类”不匹配。例如：资产名称为复印机，资产分类选择了“一体机”；资产名称为储粮仓库，资产分类选择了“其它房屋”（应为构筑物中的“仓”），等等，需核实实际情况，调整、修改相关信息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09"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资产名称</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资产名称应为与《固定资产等资产基础分类与代码》（GB/T 14885—2022）相对应的专业名词或规范表述，资产名称中不应带有数量，资产数量应在“数量”信息项中填报，如：资产名称为“三台笔记本”，不规范，资产名称应为“便携式计算机”或者“笔记本电脑”，数量填“3”，然后资产信息卡拆分为3张，实现一物一卡；资产名称“100本图书”：不规范，应为“科技图书”等，数量为“100”，不用拆分信息卡。系统可筛选出所有名称或者备注中带有数字的资产信息卡，由用户进行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坐落位置</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原则上房屋信息卡的坐落位置需要体现出省市县名称，并且大于10个汉字的，如陕西省西安市莲湖区xx街道xx号。需修改、完善。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一物一卡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资产信息卡登记原则上要求一物一卡，系统可筛选出设备类、无形资产、构筑物类及房屋附属设施类信息卡数量大于1的资产，需进行核实、调整、修改，可使用“资产拆分”功能进行，具体操作详见操作手册。</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数量</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系统可筛选出数量应为整数而非整数的资产，如：图书数量为100.56，需修改。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设备类资产价值</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根据政府会计制度，固定资产有使用年限以及价值标准要求。系统可对价值（原值）较低的设备类资产信息卡进行检查，筛选出相关资产，单位需进行核实、修改，如：车辆原值&lt;10000元。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资产状态</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Style w:val="13"/>
                <w:lang w:val="en-US" w:eastAsia="zh-CN" w:bidi="ar"/>
              </w:rPr>
              <w:t>根据资产实际使用状况，对资产状态为“待处置”的信息卡重新确认，</w:t>
            </w:r>
            <w:r>
              <w:rPr>
                <w:rStyle w:val="14"/>
                <w:lang w:val="en-US" w:eastAsia="zh-CN" w:bidi="ar"/>
              </w:rPr>
              <w:t>确认是否为在用、闲置、盘亏，待处置的资产应按照规定权限和程序及时办理处置审批手续。</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土地资产分类</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依据政府会计准则制度，土地资产原则上应计入无形资产-土地使用权；经批准在境外购买具有使用权的土地，计入固定资产。计入固定资产的土地，需核实、修改。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5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9</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土地面积</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系统对面积较低的房屋、土地资产信息卡进行检查，筛选出符合条件的资产，由用户进行核实、调整。如：土地资产信息卡面积为3平方米，房屋资产信息卡面积为1平方米。</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0" w:hRule="atLeast"/>
          <w:jc w:val="center"/>
        </w:trPr>
        <w:tc>
          <w:tcPr>
            <w:tcW w:w="9700" w:type="dxa"/>
            <w:gridSpan w:val="3"/>
            <w:tcBorders>
              <w:top w:val="nil"/>
              <w:left w:val="nil"/>
              <w:bottom w:val="nil"/>
              <w:right w:val="nil"/>
            </w:tcBorders>
            <w:shd w:val="clear" w:color="auto" w:fill="auto"/>
            <w:vAlign w:val="center"/>
          </w:tcPr>
          <w:p>
            <w:pPr>
              <w:keepNext w:val="0"/>
              <w:keepLines w:val="0"/>
              <w:widowControl/>
              <w:suppressLineNumbers w:val="0"/>
              <w:ind w:left="0" w:leftChars="0" w:firstLine="562" w:firstLineChars="200"/>
              <w:jc w:val="left"/>
              <w:textAlignment w:val="center"/>
              <w:rPr>
                <w:rFonts w:hint="eastAsia" w:ascii="宋体" w:hAnsi="宋体" w:eastAsia="宋体" w:cs="宋体"/>
                <w:b/>
                <w:bCs/>
                <w:i w:val="0"/>
                <w:iCs w:val="0"/>
                <w:color w:val="000000"/>
                <w:sz w:val="28"/>
                <w:szCs w:val="28"/>
                <w:u w:val="none"/>
              </w:rPr>
            </w:pPr>
            <w:r>
              <w:rPr>
                <w:rStyle w:val="12"/>
                <w:lang w:val="en-US" w:eastAsia="zh-CN" w:bidi="ar"/>
              </w:rPr>
              <w:t>基础数据质量</w:t>
            </w:r>
            <w:r>
              <w:rPr>
                <w:rStyle w:val="11"/>
                <w:lang w:val="en-US" w:eastAsia="zh-CN" w:bidi="ar"/>
              </w:rPr>
              <w:t>（单位资产管理员在信息列表中对卡片进行一一检查、核实、修改）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684"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检查事项</w:t>
            </w:r>
          </w:p>
        </w:tc>
        <w:tc>
          <w:tcPr>
            <w:tcW w:w="7241"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2"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资产分类</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Style w:val="14"/>
                <w:lang w:val="en-US" w:eastAsia="zh-CN" w:bidi="ar"/>
              </w:rPr>
              <w:t>依据国标《固定资产等资产基础分类与代码》（GB/T 14885—2022）分类，一体化数据迁移过程中，系统已经将可映射转换的大部分资产类别进行了自动重分类，少部分难以直接对应新国标分类的资产暂时归类为“其它XXX”，需单位逐项核实、调整。主要包括：</w:t>
            </w:r>
            <w:r>
              <w:rPr>
                <w:rStyle w:val="13"/>
                <w:lang w:val="en-US" w:eastAsia="zh-CN" w:bidi="ar"/>
              </w:rPr>
              <w:br w:type="textWrapping"/>
            </w:r>
            <w:r>
              <w:rPr>
                <w:rStyle w:val="13"/>
                <w:rFonts w:hint="eastAsia"/>
                <w:lang w:val="en-US" w:eastAsia="zh-CN" w:bidi="ar"/>
              </w:rPr>
              <w:t xml:space="preserve">    </w:t>
            </w:r>
            <w:r>
              <w:rPr>
                <w:rStyle w:val="13"/>
                <w:lang w:val="en-US" w:eastAsia="zh-CN" w:bidi="ar"/>
              </w:rPr>
              <w:t>A02010101 巨型计算机、A02021099 其他打印机、A02020599 其他照相机及器材、A04010199 其他普通图书、A04010299 其他盲文图书、A04020199 其他普通期刊、A05010199 其他床类、A05010299 其他台/桌类、05010399 其他椅凳类、A05010499 其他沙发类、A05010699 其他架类、A05030399 其他被服、A05030499 其他床上装具、A05030599 其他室内装具、A05030699 其他室外装具、A08030199 其他作品著作、A08050199 其他商标、A08060199 其他域名、A08060201 结构化数据、A08070199 其他商号、A08070299 其他标志、A08070499 其他管理经营。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车辆用途</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如果该信息项为“101000 副部（省）级及以上领导用车”、“101001 省部级正职干部用车”、“101002 省部级副职干部用车”，需核实、修改。</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配置批准单位</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新增信息，系统默认赋值“2 财政部门”，由用户进行核实、调整。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文物等级</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新增要素，该信息项如果空白，需补充完善。</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使用责任主体</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新增要素，默认赋值“1 单位”，由用户根据实际情况调整。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5"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汽车排气量</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该信息项如果为“11 1.6L以下”、“31 纯电动力”，由用户进行核实、调整。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51"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价值类型</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FF0000"/>
                <w:sz w:val="22"/>
                <w:szCs w:val="22"/>
                <w:u w:val="none"/>
              </w:rPr>
            </w:pPr>
            <w:r>
              <w:rPr>
                <w:rFonts w:hint="eastAsia" w:ascii="宋体" w:hAnsi="宋体" w:eastAsia="宋体" w:cs="宋体"/>
                <w:i w:val="0"/>
                <w:iCs w:val="0"/>
                <w:color w:val="auto"/>
                <w:kern w:val="0"/>
                <w:sz w:val="22"/>
                <w:szCs w:val="22"/>
                <w:u w:val="none"/>
                <w:lang w:val="en-US" w:eastAsia="zh-CN" w:bidi="ar"/>
              </w:rPr>
              <w:t>检查该信息项是否选择正确，选项说明如下：</w:t>
            </w:r>
            <w:r>
              <w:rPr>
                <w:rStyle w:val="13"/>
                <w:lang w:val="en-US" w:eastAsia="zh-CN" w:bidi="ar"/>
              </w:rPr>
              <w:br w:type="textWrapping"/>
            </w:r>
            <w:r>
              <w:rPr>
                <w:rStyle w:val="13"/>
                <w:lang w:val="en-US" w:eastAsia="zh-CN" w:bidi="ar"/>
              </w:rPr>
              <w:t>历史成本，资产按照取得时支付的现金金额或者支付对方的公允价值计量；</w:t>
            </w:r>
            <w:r>
              <w:rPr>
                <w:rStyle w:val="13"/>
                <w:lang w:val="en-US" w:eastAsia="zh-CN" w:bidi="ar"/>
              </w:rPr>
              <w:br w:type="textWrapping"/>
            </w:r>
            <w:r>
              <w:rPr>
                <w:rStyle w:val="13"/>
                <w:lang w:val="en-US" w:eastAsia="zh-CN" w:bidi="ar"/>
              </w:rPr>
              <w:t>重置成本，资产按照现在购买相同或者相似资产所需支付的现金金额计量；</w:t>
            </w:r>
            <w:r>
              <w:rPr>
                <w:rStyle w:val="13"/>
                <w:lang w:val="en-US" w:eastAsia="zh-CN" w:bidi="ar"/>
              </w:rPr>
              <w:br w:type="textWrapping"/>
            </w:r>
            <w:r>
              <w:rPr>
                <w:rStyle w:val="13"/>
                <w:lang w:val="en-US" w:eastAsia="zh-CN" w:bidi="ar"/>
              </w:rPr>
              <w:t>现值，资产按照预计从其持续使用和最终处置中所产生的未来净现金流入量的折现金额计量；</w:t>
            </w:r>
            <w:r>
              <w:rPr>
                <w:rStyle w:val="13"/>
                <w:lang w:val="en-US" w:eastAsia="zh-CN" w:bidi="ar"/>
              </w:rPr>
              <w:br w:type="textWrapping"/>
            </w:r>
            <w:r>
              <w:rPr>
                <w:rStyle w:val="13"/>
                <w:lang w:val="en-US" w:eastAsia="zh-CN" w:bidi="ar"/>
              </w:rPr>
              <w:t>公允价值，资产按照市场参与者在计量日发生的有予交易中，出售资产所能收到的价格计量；</w:t>
            </w:r>
            <w:r>
              <w:rPr>
                <w:rStyle w:val="13"/>
                <w:lang w:val="en-US" w:eastAsia="zh-CN" w:bidi="ar"/>
              </w:rPr>
              <w:br w:type="textWrapping"/>
            </w:r>
            <w:r>
              <w:rPr>
                <w:rStyle w:val="13"/>
                <w:lang w:val="en-US" w:eastAsia="zh-CN" w:bidi="ar"/>
              </w:rPr>
              <w:t>名义金额，无法采用上述计量属性的，采用名义金额（即人民币1元)计量。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90" w:hRule="atLeast"/>
          <w:jc w:val="center"/>
        </w:trPr>
        <w:tc>
          <w:tcPr>
            <w:tcW w:w="9700" w:type="dxa"/>
            <w:gridSpan w:val="3"/>
            <w:tcBorders>
              <w:top w:val="nil"/>
              <w:left w:val="nil"/>
              <w:bottom w:val="nil"/>
              <w:right w:val="nil"/>
            </w:tcBorders>
            <w:shd w:val="clear" w:color="auto" w:fill="auto"/>
            <w:vAlign w:val="center"/>
          </w:tcPr>
          <w:p>
            <w:pPr>
              <w:keepNext w:val="0"/>
              <w:keepLines w:val="0"/>
              <w:widowControl/>
              <w:suppressLineNumbers w:val="0"/>
              <w:ind w:left="0" w:leftChars="0" w:firstLine="562" w:firstLineChars="200"/>
              <w:jc w:val="left"/>
              <w:textAlignment w:val="center"/>
              <w:rPr>
                <w:rFonts w:hint="eastAsia" w:ascii="宋体" w:hAnsi="宋体" w:eastAsia="宋体" w:cs="宋体"/>
                <w:b/>
                <w:bCs/>
                <w:i w:val="0"/>
                <w:iCs w:val="0"/>
                <w:color w:val="000000"/>
                <w:sz w:val="28"/>
                <w:szCs w:val="28"/>
                <w:u w:val="none"/>
              </w:rPr>
            </w:pPr>
            <w:r>
              <w:rPr>
                <w:rStyle w:val="12"/>
                <w:lang w:val="en-US" w:eastAsia="zh-CN" w:bidi="ar"/>
              </w:rPr>
              <w:t>资产年报数据专项检查</w:t>
            </w:r>
            <w:r>
              <w:rPr>
                <w:rStyle w:val="11"/>
                <w:lang w:val="en-US" w:eastAsia="zh-CN" w:bidi="ar"/>
              </w:rPr>
              <w:t>（2022年资产年报中填报了以下各项数据的，均需在一体化系统中建立相应资产信息卡）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684"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检查事项</w:t>
            </w:r>
          </w:p>
        </w:tc>
        <w:tc>
          <w:tcPr>
            <w:tcW w:w="7241"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Style w:val="15"/>
                <w:lang w:val="en-US" w:eastAsia="zh-CN" w:bidi="ar"/>
              </w:rPr>
              <w:t>检查说明</w:t>
            </w:r>
            <w:r>
              <w:rPr>
                <w:rStyle w:val="16"/>
                <w:lang w:val="en-US" w:eastAsia="zh-CN" w:bidi="ar"/>
              </w:rPr>
              <w:t>（根据2023年实际情况增减调整）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81"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房屋信息卡出租出借信息</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检查2022年资产报表中的房屋出租出借信息与房屋资产信息卡相关数据是否一致，针对存在出租出借的资产信息卡，检查出租面积或出借面积，根据该资产的实际出租出借情况，核对是否与2022年资产报表中的房屋出租出借信息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公共基础设施信息卡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一体化系统中，单位应根据实际管理的公共基础设施情况建立对应的资产信息卡，并检查信息卡相关数据是否与2022年资产报表中的公共基础设施情况表数据一致。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政府储备物资信息卡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一体化系统中，单位应根据实际管理的政府储备物资情况建立对应的资产信息卡，并检查信息卡相关数据是否与2022年资产报表中的政府储备物资情况表数据一致。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文物文化信息卡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一体化系统中，单位应根据实际管理的文物文化情况建立对应的资产信息卡，并检查信息卡相关数据是否与2022年资产报表中的公共基础设施情况表数据一致。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保障性住房信息卡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一体化系统中，单位应根据实际管理的保障性住房情况建立对应的资产信息卡，并检查信息卡相关数据是否与2022年资产报表中的保障性住房情况表数据一致。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6</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在建工程信息卡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一体化系统中，单位应根据实际管理的在建工程情况建立对应的资产信息卡，并检查信息卡相关数据是否与2022年资产报表中的在建工程情况表数据一致。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99"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7</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PPP项目资产信息卡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PPP项目资产信息卡暂时不要录入系统。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38"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20" w:firstLineChars="10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8</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长期投资信息卡</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一体化系统中，单位应根据实际管理的公共基础设施情况建立对应的长期投资信息卡，并检查信息卡相关数据是否与2022年资产报表中的长期投资情况表数据一致。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jc w:val="center"/>
        </w:trPr>
        <w:tc>
          <w:tcPr>
            <w:tcW w:w="9700" w:type="dxa"/>
            <w:gridSpan w:val="3"/>
            <w:tcBorders>
              <w:top w:val="nil"/>
              <w:left w:val="nil"/>
              <w:bottom w:val="nil"/>
              <w:right w:val="nil"/>
            </w:tcBorders>
            <w:shd w:val="clear" w:color="auto" w:fill="auto"/>
            <w:vAlign w:val="center"/>
          </w:tcPr>
          <w:p>
            <w:pPr>
              <w:keepNext w:val="0"/>
              <w:keepLines w:val="0"/>
              <w:widowControl/>
              <w:suppressLineNumbers w:val="0"/>
              <w:ind w:left="0" w:leftChars="0" w:firstLine="562" w:firstLineChars="200"/>
              <w:jc w:val="left"/>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color w:val="000000"/>
                <w:kern w:val="0"/>
                <w:sz w:val="28"/>
                <w:szCs w:val="28"/>
                <w:u w:val="none"/>
                <w:lang w:val="en-US" w:eastAsia="zh-CN" w:bidi="ar"/>
              </w:rPr>
              <w:t>财务对账专项分析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ind w:left="0" w:leftChars="0" w:firstLine="0" w:firstLineChars="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序号</w:t>
            </w:r>
          </w:p>
        </w:tc>
        <w:tc>
          <w:tcPr>
            <w:tcW w:w="1684"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检查事项</w:t>
            </w:r>
          </w:p>
        </w:tc>
        <w:tc>
          <w:tcPr>
            <w:tcW w:w="7241" w:type="dxa"/>
            <w:tcBorders>
              <w:top w:val="single" w:color="000000" w:sz="4" w:space="0"/>
              <w:left w:val="single" w:color="000000" w:sz="4" w:space="0"/>
              <w:bottom w:val="single" w:color="000000" w:sz="4" w:space="0"/>
              <w:right w:val="single" w:color="000000" w:sz="4" w:space="0"/>
            </w:tcBorders>
            <w:shd w:val="clear" w:color="auto" w:fill="FCE4D6"/>
            <w:vAlign w:val="center"/>
          </w:tcPr>
          <w:p>
            <w:pPr>
              <w:keepNext w:val="0"/>
              <w:keepLines w:val="0"/>
              <w:widowControl/>
              <w:suppressLineNumbers w:val="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检查说明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90" w:hRule="atLeast"/>
          <w:jc w:val="center"/>
        </w:trPr>
        <w:tc>
          <w:tcPr>
            <w:tcW w:w="77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240" w:firstLineChars="100"/>
              <w:jc w:val="both"/>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1</w:t>
            </w:r>
          </w:p>
        </w:tc>
        <w:tc>
          <w:tcPr>
            <w:tcW w:w="168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财务对账查询</w:t>
            </w:r>
          </w:p>
        </w:tc>
        <w:tc>
          <w:tcPr>
            <w:tcW w:w="724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left="0" w:leftChars="0" w:firstLine="0" w:firstLineChars="0"/>
              <w:jc w:val="left"/>
              <w:textAlignment w:val="center"/>
              <w:rPr>
                <w:rFonts w:hint="eastAsia" w:ascii="宋体" w:hAnsi="宋体" w:eastAsia="宋体" w:cs="宋体"/>
                <w:i w:val="0"/>
                <w:iCs w:val="0"/>
                <w:color w:val="000000"/>
                <w:sz w:val="22"/>
                <w:szCs w:val="22"/>
                <w:u w:val="none"/>
              </w:rPr>
            </w:pPr>
            <w:r>
              <w:rPr>
                <w:rStyle w:val="13"/>
                <w:lang w:val="en-US" w:eastAsia="zh-CN" w:bidi="ar"/>
              </w:rPr>
              <w:t>单位应在资产系统与核算系统建立衔接之前，确保资产账与财务账账账相符，若资产系统同核算系统已建立衔接，则通过对比资产系统及核算系统的资产账务信息。</w:t>
            </w:r>
            <w:r>
              <w:rPr>
                <w:rStyle w:val="14"/>
                <w:lang w:val="en-US" w:eastAsia="zh-CN" w:bidi="ar"/>
              </w:rPr>
              <w:t>资产账与财务账存在差异的，单位应及时整改相关问题。</w:t>
            </w:r>
          </w:p>
        </w:tc>
      </w:tr>
    </w:tbl>
    <w:p>
      <w:pPr>
        <w:pStyle w:val="6"/>
        <w:rPr>
          <w:rFonts w:hint="default"/>
          <w:lang w:val="en-US" w:eastAsia="zh-CN"/>
        </w:rPr>
      </w:pPr>
    </w:p>
    <w:p>
      <w:pPr>
        <w:pStyle w:val="3"/>
        <w:bidi w:val="0"/>
        <w:ind w:left="720" w:leftChars="0" w:hanging="720" w:firstLineChars="0"/>
      </w:pPr>
      <w:r>
        <w:rPr>
          <w:rFonts w:hint="eastAsia"/>
          <w:lang w:val="en-US" w:eastAsia="zh-CN"/>
        </w:rPr>
        <w:t>数据体检操作</w:t>
      </w:r>
    </w:p>
    <w:p>
      <w:pPr>
        <w:ind w:left="0" w:leftChars="0" w:firstLine="560" w:firstLineChars="200"/>
        <w:rPr>
          <w:rFonts w:hint="eastAsia"/>
          <w:lang w:val="en-US" w:eastAsia="zh-CN"/>
        </w:rPr>
      </w:pPr>
      <w:r>
        <w:rPr>
          <w:rFonts w:hint="eastAsia"/>
          <w:lang w:val="en-US" w:eastAsia="zh-CN"/>
        </w:rPr>
        <w:t>治理事项中可通过数据体检功能检测出的，可按照以下说明进行系统操作。</w:t>
      </w:r>
    </w:p>
    <w:p>
      <w:pPr>
        <w:ind w:left="0" w:leftChars="0" w:firstLine="560" w:firstLineChars="200"/>
      </w:pPr>
      <w:r>
        <w:rPr>
          <w:rFonts w:hint="eastAsia"/>
        </w:rPr>
        <w:t>资产名称体检-数量</w:t>
      </w:r>
    </w:p>
    <w:p>
      <w:pPr>
        <w:rPr>
          <w:rFonts w:hint="eastAsia"/>
          <w:lang w:val="en-US" w:eastAsia="zh-CN"/>
        </w:rPr>
      </w:pPr>
      <w:r>
        <w:rPr>
          <w:rFonts w:hint="eastAsia"/>
          <w:b/>
          <w:bCs/>
          <w:lang w:val="en-US" w:eastAsia="zh-CN"/>
        </w:rPr>
        <w:t>功能概述：</w:t>
      </w:r>
      <w:r>
        <w:rPr>
          <w:rFonts w:hint="eastAsia"/>
          <w:lang w:val="en-US" w:eastAsia="zh-CN"/>
        </w:rPr>
        <w:t>资产数量不是通过“数量/面积”字段体现，而是在名称或者备注中体现，例如资产信息卡名称为“三台电脑”。检验所有名称或者备注中带有数字的资产信息卡，需要单位进行更新完善或者核实确认。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27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第二步：在数据体检界面找到【通用体检事项】-【资产名称体检-数量】，点击刷新按钮，事项进度-当前问题数、未处理问题数会根据实际情况发生变化，如下图所示：</w:t>
      </w:r>
    </w:p>
    <w:p>
      <w:pPr>
        <w:pStyle w:val="6"/>
      </w:pPr>
      <w:r>
        <w:drawing>
          <wp:inline distT="0" distB="0" distL="114300" distR="114300">
            <wp:extent cx="5267960" cy="1116330"/>
            <wp:effectExtent l="0" t="0" r="5080" b="11430"/>
            <wp:docPr id="273"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49"/>
                    <pic:cNvPicPr>
                      <a:picLocks noChangeAspect="1"/>
                    </pic:cNvPicPr>
                  </pic:nvPicPr>
                  <pic:blipFill>
                    <a:blip r:embed="rId8"/>
                    <a:stretch>
                      <a:fillRect/>
                    </a:stretch>
                  </pic:blipFill>
                  <pic:spPr>
                    <a:xfrm>
                      <a:off x="0" y="0"/>
                      <a:ext cx="5267960" cy="1116330"/>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第三步：点击【查看按钮】，进入资产名称体检数量调整页签。</w:t>
      </w:r>
    </w:p>
    <w:p>
      <w:pPr>
        <w:pStyle w:val="6"/>
      </w:pPr>
      <w:r>
        <w:drawing>
          <wp:inline distT="0" distB="0" distL="114300" distR="114300">
            <wp:extent cx="5265420" cy="2697480"/>
            <wp:effectExtent l="0" t="0" r="7620" b="0"/>
            <wp:docPr id="27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50"/>
                    <pic:cNvPicPr>
                      <a:picLocks noChangeAspect="1"/>
                    </pic:cNvPicPr>
                  </pic:nvPicPr>
                  <pic:blipFill>
                    <a:blip r:embed="rId9"/>
                    <a:stretch>
                      <a:fillRect/>
                    </a:stretch>
                  </pic:blipFill>
                  <pic:spPr>
                    <a:xfrm>
                      <a:off x="0" y="0"/>
                      <a:ext cx="5265420" cy="269748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第四步：点击【业务办理】下的【一般信息变动】、【分类信息变动】或【资产拆分】对资产信息卡进行调整处理。</w:t>
      </w:r>
    </w:p>
    <w:p>
      <w:pPr>
        <w:pStyle w:val="6"/>
      </w:pPr>
      <w:r>
        <w:drawing>
          <wp:inline distT="0" distB="0" distL="114300" distR="114300">
            <wp:extent cx="5274310" cy="2937510"/>
            <wp:effectExtent l="0" t="0" r="13970" b="3810"/>
            <wp:docPr id="27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图片 52"/>
                    <pic:cNvPicPr>
                      <a:picLocks noChangeAspect="1"/>
                    </pic:cNvPicPr>
                  </pic:nvPicPr>
                  <pic:blipFill>
                    <a:blip r:embed="rId10"/>
                    <a:stretch>
                      <a:fillRect/>
                    </a:stretch>
                  </pic:blipFill>
                  <pic:spPr>
                    <a:xfrm>
                      <a:off x="0" y="0"/>
                      <a:ext cx="5274310" cy="293751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1610" cy="2926715"/>
            <wp:effectExtent l="0" t="0" r="11430" b="14605"/>
            <wp:docPr id="277"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53"/>
                    <pic:cNvPicPr>
                      <a:picLocks noChangeAspect="1"/>
                    </pic:cNvPicPr>
                  </pic:nvPicPr>
                  <pic:blipFill>
                    <a:blip r:embed="rId11"/>
                    <a:stretch>
                      <a:fillRect/>
                    </a:stretch>
                  </pic:blipFill>
                  <pic:spPr>
                    <a:xfrm>
                      <a:off x="0" y="0"/>
                      <a:ext cx="5261610" cy="2926715"/>
                    </a:xfrm>
                    <a:prstGeom prst="rect">
                      <a:avLst/>
                    </a:prstGeom>
                    <a:noFill/>
                    <a:ln>
                      <a:noFill/>
                    </a:ln>
                  </pic:spPr>
                </pic:pic>
              </a:graphicData>
            </a:graphic>
          </wp:inline>
        </w:drawing>
      </w:r>
    </w:p>
    <w:p>
      <w:pPr>
        <w:pStyle w:val="4"/>
        <w:bidi w:val="0"/>
        <w:ind w:left="1144" w:leftChars="0" w:hanging="864" w:firstLineChars="0"/>
        <w:rPr>
          <w:rFonts w:hint="eastAsia"/>
          <w:lang w:val="en-US" w:eastAsia="zh-CN"/>
        </w:rPr>
      </w:pPr>
      <w:r>
        <w:rPr>
          <w:rFonts w:hint="eastAsia"/>
          <w:lang w:val="en-US" w:eastAsia="zh-CN"/>
        </w:rPr>
        <w:t>信息卡照片附件检查</w:t>
      </w:r>
    </w:p>
    <w:p>
      <w:pPr>
        <w:bidi w:val="0"/>
        <w:rPr>
          <w:rFonts w:hint="eastAsia"/>
          <w:lang w:val="en-US" w:eastAsia="zh-CN"/>
        </w:rPr>
      </w:pPr>
      <w:r>
        <w:rPr>
          <w:rFonts w:hint="eastAsia"/>
          <w:b/>
          <w:bCs/>
          <w:lang w:val="en-US" w:eastAsia="zh-CN"/>
        </w:rPr>
        <w:t>功能概述：</w:t>
      </w:r>
      <w:r>
        <w:rPr>
          <w:rFonts w:hint="eastAsia"/>
          <w:lang w:val="en-US" w:eastAsia="zh-CN"/>
        </w:rPr>
        <w:t>检查缺少照片或附件的信息卡进行核实确认。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2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第二步：在数据体检界面找到【通用体检事项】-【信息卡照片附件检查】，点击刷新按钮，事项进度-当前问题数、未处理问题数会根据实际情况发生变化，如下图所示：</w:t>
      </w:r>
    </w:p>
    <w:p>
      <w:pPr>
        <w:pStyle w:val="6"/>
      </w:pPr>
      <w:r>
        <w:drawing>
          <wp:inline distT="0" distB="0" distL="114300" distR="114300">
            <wp:extent cx="5264150" cy="504825"/>
            <wp:effectExtent l="0" t="0" r="8890" b="13335"/>
            <wp:docPr id="283"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54"/>
                    <pic:cNvPicPr>
                      <a:picLocks noChangeAspect="1"/>
                    </pic:cNvPicPr>
                  </pic:nvPicPr>
                  <pic:blipFill>
                    <a:blip r:embed="rId12"/>
                    <a:stretch>
                      <a:fillRect/>
                    </a:stretch>
                  </pic:blipFill>
                  <pic:spPr>
                    <a:xfrm>
                      <a:off x="0" y="0"/>
                      <a:ext cx="5264150" cy="50482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第三步：点击【查看按钮】，进入信息卡照片附件检查页签。</w:t>
      </w:r>
    </w:p>
    <w:p>
      <w:pPr>
        <w:pStyle w:val="6"/>
      </w:pPr>
      <w:r>
        <w:drawing>
          <wp:inline distT="0" distB="0" distL="114300" distR="114300">
            <wp:extent cx="5265420" cy="2707005"/>
            <wp:effectExtent l="0" t="0" r="7620" b="5715"/>
            <wp:docPr id="29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61"/>
                    <pic:cNvPicPr>
                      <a:picLocks noChangeAspect="1"/>
                    </pic:cNvPicPr>
                  </pic:nvPicPr>
                  <pic:blipFill>
                    <a:blip r:embed="rId13"/>
                    <a:stretch>
                      <a:fillRect/>
                    </a:stretch>
                  </pic:blipFill>
                  <pic:spPr>
                    <a:xfrm>
                      <a:off x="0" y="0"/>
                      <a:ext cx="5265420" cy="2707005"/>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第四步：点击【业务办理】下的【一般信息变动】对资产信息卡进行调整处理。</w:t>
      </w:r>
    </w:p>
    <w:p>
      <w:pPr>
        <w:pStyle w:val="6"/>
      </w:pPr>
      <w:r>
        <w:drawing>
          <wp:inline distT="0" distB="0" distL="114300" distR="114300">
            <wp:extent cx="5262245" cy="2635250"/>
            <wp:effectExtent l="0" t="0" r="10795" b="1270"/>
            <wp:docPr id="284"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55"/>
                    <pic:cNvPicPr>
                      <a:picLocks noChangeAspect="1"/>
                    </pic:cNvPicPr>
                  </pic:nvPicPr>
                  <pic:blipFill>
                    <a:blip r:embed="rId14"/>
                    <a:stretch>
                      <a:fillRect/>
                    </a:stretch>
                  </pic:blipFill>
                  <pic:spPr>
                    <a:xfrm>
                      <a:off x="0" y="0"/>
                      <a:ext cx="5262245" cy="263525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5420" cy="3131820"/>
            <wp:effectExtent l="0" t="0" r="7620" b="7620"/>
            <wp:docPr id="285"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56"/>
                    <pic:cNvPicPr>
                      <a:picLocks noChangeAspect="1"/>
                    </pic:cNvPicPr>
                  </pic:nvPicPr>
                  <pic:blipFill>
                    <a:blip r:embed="rId15"/>
                    <a:stretch>
                      <a:fillRect/>
                    </a:stretch>
                  </pic:blipFill>
                  <pic:spPr>
                    <a:xfrm>
                      <a:off x="0" y="0"/>
                      <a:ext cx="5265420" cy="3131820"/>
                    </a:xfrm>
                    <a:prstGeom prst="rect">
                      <a:avLst/>
                    </a:prstGeom>
                    <a:noFill/>
                    <a:ln>
                      <a:noFill/>
                    </a:ln>
                  </pic:spPr>
                </pic:pic>
              </a:graphicData>
            </a:graphic>
          </wp:inline>
        </w:drawing>
      </w:r>
    </w:p>
    <w:p>
      <w:pPr>
        <w:pStyle w:val="4"/>
        <w:bidi w:val="0"/>
        <w:ind w:left="1144" w:leftChars="0" w:hanging="864" w:firstLineChars="0"/>
        <w:rPr>
          <w:rFonts w:hint="default"/>
          <w:lang w:val="en-US" w:eastAsia="zh-CN"/>
        </w:rPr>
      </w:pPr>
      <w:r>
        <w:rPr>
          <w:rFonts w:hint="default"/>
          <w:lang w:val="en-US" w:eastAsia="zh-CN"/>
        </w:rPr>
        <w:t>基础数据检查</w:t>
      </w:r>
    </w:p>
    <w:p>
      <w:pPr>
        <w:bidi w:val="0"/>
        <w:rPr>
          <w:rFonts w:hint="eastAsia"/>
          <w:lang w:val="en-US" w:eastAsia="zh-CN"/>
        </w:rPr>
      </w:pPr>
      <w:r>
        <w:rPr>
          <w:rFonts w:hint="eastAsia"/>
          <w:b/>
          <w:bCs/>
          <w:lang w:val="en-US" w:eastAsia="zh-CN"/>
        </w:rPr>
        <w:t>功能概述：</w:t>
      </w:r>
      <w:r>
        <w:rPr>
          <w:rFonts w:hint="eastAsia"/>
          <w:lang w:val="en-US" w:eastAsia="zh-CN"/>
        </w:rPr>
        <w:t>由于历史数据问题和规范调整问题，资产中可能存在字段为空或非明细项的情况，对这种情况进行人工核实与修改。检查范围包括：资产用途、汽车排气量、采购组织形式。</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28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第二步：在数据体检界面找到【通用体检事项】-【基础数据检查】，点击刷新按钮，事项进度-当前问题数、未处理问题数会根据实际情况发生变化，如下图所示：</w:t>
      </w:r>
    </w:p>
    <w:p>
      <w:pPr>
        <w:pStyle w:val="6"/>
      </w:pPr>
      <w:r>
        <w:drawing>
          <wp:inline distT="0" distB="0" distL="114300" distR="114300">
            <wp:extent cx="5273040" cy="436245"/>
            <wp:effectExtent l="0" t="0" r="0" b="5715"/>
            <wp:docPr id="29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57"/>
                    <pic:cNvPicPr>
                      <a:picLocks noChangeAspect="1"/>
                    </pic:cNvPicPr>
                  </pic:nvPicPr>
                  <pic:blipFill>
                    <a:blip r:embed="rId16"/>
                    <a:stretch>
                      <a:fillRect/>
                    </a:stretch>
                  </pic:blipFill>
                  <pic:spPr>
                    <a:xfrm>
                      <a:off x="0" y="0"/>
                      <a:ext cx="5273040" cy="43624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第三步：点击【查看按钮】，进入基础数据检查页签。</w:t>
      </w:r>
    </w:p>
    <w:p>
      <w:pPr>
        <w:pStyle w:val="6"/>
      </w:pPr>
      <w:r>
        <w:drawing>
          <wp:inline distT="0" distB="0" distL="114300" distR="114300">
            <wp:extent cx="5265420" cy="2694940"/>
            <wp:effectExtent l="0" t="0" r="7620" b="2540"/>
            <wp:docPr id="29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59"/>
                    <pic:cNvPicPr>
                      <a:picLocks noChangeAspect="1"/>
                    </pic:cNvPicPr>
                  </pic:nvPicPr>
                  <pic:blipFill>
                    <a:blip r:embed="rId17"/>
                    <a:stretch>
                      <a:fillRect/>
                    </a:stretch>
                  </pic:blipFill>
                  <pic:spPr>
                    <a:xfrm>
                      <a:off x="0" y="0"/>
                      <a:ext cx="5265420" cy="269494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第四步：点击【一般信息变动】对资产信息卡进行调整处理。</w:t>
      </w:r>
    </w:p>
    <w:p>
      <w:pPr>
        <w:pStyle w:val="6"/>
      </w:pPr>
      <w:r>
        <w:drawing>
          <wp:inline distT="0" distB="0" distL="114300" distR="114300">
            <wp:extent cx="5267960" cy="2869565"/>
            <wp:effectExtent l="0" t="0" r="5080" b="10795"/>
            <wp:docPr id="29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58"/>
                    <pic:cNvPicPr>
                      <a:picLocks noChangeAspect="1"/>
                    </pic:cNvPicPr>
                  </pic:nvPicPr>
                  <pic:blipFill>
                    <a:blip r:embed="rId18"/>
                    <a:stretch>
                      <a:fillRect/>
                    </a:stretch>
                  </pic:blipFill>
                  <pic:spPr>
                    <a:xfrm>
                      <a:off x="0" y="0"/>
                      <a:ext cx="5267960" cy="2869565"/>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4785" cy="2938780"/>
            <wp:effectExtent l="0" t="0" r="8255" b="2540"/>
            <wp:docPr id="29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60"/>
                    <pic:cNvPicPr>
                      <a:picLocks noChangeAspect="1"/>
                    </pic:cNvPicPr>
                  </pic:nvPicPr>
                  <pic:blipFill>
                    <a:blip r:embed="rId19"/>
                    <a:stretch>
                      <a:fillRect/>
                    </a:stretch>
                  </pic:blipFill>
                  <pic:spPr>
                    <a:xfrm>
                      <a:off x="0" y="0"/>
                      <a:ext cx="5264785" cy="2938780"/>
                    </a:xfrm>
                    <a:prstGeom prst="rect">
                      <a:avLst/>
                    </a:prstGeom>
                    <a:noFill/>
                    <a:ln>
                      <a:noFill/>
                    </a:ln>
                  </pic:spPr>
                </pic:pic>
              </a:graphicData>
            </a:graphic>
          </wp:inline>
        </w:drawing>
      </w:r>
    </w:p>
    <w:p>
      <w:pPr>
        <w:pStyle w:val="4"/>
        <w:bidi w:val="0"/>
        <w:ind w:left="1144" w:leftChars="0" w:hanging="864" w:firstLineChars="0"/>
        <w:rPr>
          <w:rFonts w:hint="default"/>
          <w:lang w:val="en-US" w:eastAsia="zh-CN"/>
        </w:rPr>
      </w:pPr>
      <w:r>
        <w:rPr>
          <w:rFonts w:hint="default"/>
          <w:lang w:val="en-US" w:eastAsia="zh-CN"/>
        </w:rPr>
        <w:t>折旧年限检查</w:t>
      </w:r>
    </w:p>
    <w:p>
      <w:pPr>
        <w:bidi w:val="0"/>
        <w:rPr>
          <w:rFonts w:hint="eastAsia"/>
          <w:lang w:val="en-US" w:eastAsia="zh-CN"/>
        </w:rPr>
      </w:pPr>
      <w:r>
        <w:rPr>
          <w:rFonts w:hint="eastAsia"/>
          <w:b/>
          <w:bCs/>
          <w:lang w:val="en-US" w:eastAsia="zh-CN"/>
        </w:rPr>
        <w:t>功能概述：</w:t>
      </w:r>
      <w:r>
        <w:rPr>
          <w:rFonts w:hint="eastAsia"/>
          <w:lang w:val="en-US" w:eastAsia="zh-CN"/>
        </w:rPr>
        <w:t>针对折旧年限不在标准范围内的历史信息卡进行检查，需要单位进行更新完善或者核实确认。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29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第二步：在数据体检界面找到【通用体检事项】-【折旧年限检查】，点击刷新按钮，事项进度-当前问题数、未处理问题数会根据实际情况发生变化，如下图所示：</w:t>
      </w:r>
    </w:p>
    <w:p>
      <w:pPr>
        <w:pStyle w:val="6"/>
      </w:pPr>
      <w:r>
        <w:drawing>
          <wp:inline distT="0" distB="0" distL="114300" distR="114300">
            <wp:extent cx="5273675" cy="440690"/>
            <wp:effectExtent l="0" t="0" r="14605" b="1270"/>
            <wp:docPr id="301"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62"/>
                    <pic:cNvPicPr>
                      <a:picLocks noChangeAspect="1"/>
                    </pic:cNvPicPr>
                  </pic:nvPicPr>
                  <pic:blipFill>
                    <a:blip r:embed="rId20"/>
                    <a:stretch>
                      <a:fillRect/>
                    </a:stretch>
                  </pic:blipFill>
                  <pic:spPr>
                    <a:xfrm>
                      <a:off x="0" y="0"/>
                      <a:ext cx="5273675" cy="440690"/>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第三步：点击【查看按钮】，进入折旧年限检查页签。</w:t>
      </w:r>
    </w:p>
    <w:p>
      <w:pPr>
        <w:pStyle w:val="6"/>
      </w:pPr>
      <w:r>
        <w:drawing>
          <wp:inline distT="0" distB="0" distL="114300" distR="114300">
            <wp:extent cx="5268595" cy="2660650"/>
            <wp:effectExtent l="0" t="0" r="4445" b="6350"/>
            <wp:docPr id="30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63"/>
                    <pic:cNvPicPr>
                      <a:picLocks noChangeAspect="1"/>
                    </pic:cNvPicPr>
                  </pic:nvPicPr>
                  <pic:blipFill>
                    <a:blip r:embed="rId21"/>
                    <a:stretch>
                      <a:fillRect/>
                    </a:stretch>
                  </pic:blipFill>
                  <pic:spPr>
                    <a:xfrm>
                      <a:off x="0" y="0"/>
                      <a:ext cx="5268595" cy="266065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第四步：点击【一键处理折旧】对资产信息卡进行调整处理。</w:t>
      </w:r>
    </w:p>
    <w:p>
      <w:pPr>
        <w:pStyle w:val="6"/>
      </w:pPr>
      <w:r>
        <w:drawing>
          <wp:inline distT="0" distB="0" distL="114300" distR="114300">
            <wp:extent cx="5267960" cy="2846705"/>
            <wp:effectExtent l="0" t="0" r="5080" b="3175"/>
            <wp:docPr id="30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64"/>
                    <pic:cNvPicPr>
                      <a:picLocks noChangeAspect="1"/>
                    </pic:cNvPicPr>
                  </pic:nvPicPr>
                  <pic:blipFill>
                    <a:blip r:embed="rId22"/>
                    <a:stretch>
                      <a:fillRect/>
                    </a:stretch>
                  </pic:blipFill>
                  <pic:spPr>
                    <a:xfrm>
                      <a:off x="0" y="0"/>
                      <a:ext cx="5267960" cy="2846705"/>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5420" cy="2767330"/>
            <wp:effectExtent l="0" t="0" r="7620" b="6350"/>
            <wp:docPr id="304"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65"/>
                    <pic:cNvPicPr>
                      <a:picLocks noChangeAspect="1"/>
                    </pic:cNvPicPr>
                  </pic:nvPicPr>
                  <pic:blipFill>
                    <a:blip r:embed="rId23"/>
                    <a:stretch>
                      <a:fillRect/>
                    </a:stretch>
                  </pic:blipFill>
                  <pic:spPr>
                    <a:xfrm>
                      <a:off x="0" y="0"/>
                      <a:ext cx="5265420" cy="2767330"/>
                    </a:xfrm>
                    <a:prstGeom prst="rect">
                      <a:avLst/>
                    </a:prstGeom>
                    <a:noFill/>
                    <a:ln>
                      <a:noFill/>
                    </a:ln>
                  </pic:spPr>
                </pic:pic>
              </a:graphicData>
            </a:graphic>
          </wp:inline>
        </w:drawing>
      </w:r>
    </w:p>
    <w:p>
      <w:pPr>
        <w:pStyle w:val="4"/>
        <w:bidi w:val="0"/>
        <w:ind w:left="1144" w:leftChars="0" w:hanging="864" w:firstLineChars="0"/>
        <w:rPr>
          <w:rFonts w:hint="default"/>
          <w:lang w:val="en-US" w:eastAsia="zh-CN"/>
        </w:rPr>
      </w:pPr>
      <w:r>
        <w:rPr>
          <w:rFonts w:hint="default"/>
          <w:lang w:val="en-US" w:eastAsia="zh-CN"/>
        </w:rPr>
        <w:t>设备类资产价值偏低</w:t>
      </w:r>
    </w:p>
    <w:p>
      <w:pPr>
        <w:bidi w:val="0"/>
        <w:rPr>
          <w:rFonts w:hint="eastAsia"/>
          <w:lang w:val="en-US" w:eastAsia="zh-CN"/>
        </w:rPr>
      </w:pPr>
      <w:r>
        <w:rPr>
          <w:rFonts w:hint="eastAsia"/>
          <w:b/>
          <w:bCs/>
          <w:lang w:val="en-US" w:eastAsia="zh-CN"/>
        </w:rPr>
        <w:t>功能概述：</w:t>
      </w:r>
      <w:r>
        <w:rPr>
          <w:rFonts w:hint="eastAsia"/>
          <w:lang w:val="en-US" w:eastAsia="zh-CN"/>
        </w:rPr>
        <w:t>根据政府会计制度，固定资产有使用年限以及价值标准要求。针对价值较低的设备类资产信息卡进行检查，请和财务部门进行核实，对于应按照存货管理的通过“固定资产转账”功能进行下账调整，如果仍按照固定资产管理的进行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30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第二步：在数据体检界面找到【通用体检事项】-【设备类资产价值偏低】，点击刷新按钮，事项进度-当前问题数、未处理问题数会根据实际情况发生变化，如下图所示：</w:t>
      </w:r>
    </w:p>
    <w:p>
      <w:pPr>
        <w:pStyle w:val="6"/>
      </w:pPr>
      <w:r>
        <w:drawing>
          <wp:inline distT="0" distB="0" distL="114300" distR="114300">
            <wp:extent cx="5262880" cy="584835"/>
            <wp:effectExtent l="0" t="0" r="10160" b="9525"/>
            <wp:docPr id="31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66"/>
                    <pic:cNvPicPr>
                      <a:picLocks noChangeAspect="1"/>
                    </pic:cNvPicPr>
                  </pic:nvPicPr>
                  <pic:blipFill>
                    <a:blip r:embed="rId24"/>
                    <a:stretch>
                      <a:fillRect/>
                    </a:stretch>
                  </pic:blipFill>
                  <pic:spPr>
                    <a:xfrm>
                      <a:off x="0" y="0"/>
                      <a:ext cx="5262880" cy="58483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第三步：点击【查看按钮】，进入设备类资产价值偏低检查页签。</w:t>
      </w:r>
    </w:p>
    <w:p>
      <w:pPr>
        <w:pStyle w:val="6"/>
      </w:pPr>
      <w:r>
        <w:drawing>
          <wp:inline distT="0" distB="0" distL="114300" distR="114300">
            <wp:extent cx="5262245" cy="2720340"/>
            <wp:effectExtent l="0" t="0" r="10795" b="7620"/>
            <wp:docPr id="31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67"/>
                    <pic:cNvPicPr>
                      <a:picLocks noChangeAspect="1"/>
                    </pic:cNvPicPr>
                  </pic:nvPicPr>
                  <pic:blipFill>
                    <a:blip r:embed="rId25"/>
                    <a:stretch>
                      <a:fillRect/>
                    </a:stretch>
                  </pic:blipFill>
                  <pic:spPr>
                    <a:xfrm>
                      <a:off x="0" y="0"/>
                      <a:ext cx="5262245" cy="272034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第四步：点击【重要信息变动】对资产信息卡进行调整处理。</w:t>
      </w:r>
    </w:p>
    <w:p>
      <w:pPr>
        <w:pStyle w:val="6"/>
      </w:pPr>
      <w:r>
        <w:drawing>
          <wp:inline distT="0" distB="0" distL="114300" distR="114300">
            <wp:extent cx="5268595" cy="2943860"/>
            <wp:effectExtent l="0" t="0" r="4445" b="12700"/>
            <wp:docPr id="31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68"/>
                    <pic:cNvPicPr>
                      <a:picLocks noChangeAspect="1"/>
                    </pic:cNvPicPr>
                  </pic:nvPicPr>
                  <pic:blipFill>
                    <a:blip r:embed="rId26"/>
                    <a:stretch>
                      <a:fillRect/>
                    </a:stretch>
                  </pic:blipFill>
                  <pic:spPr>
                    <a:xfrm>
                      <a:off x="0" y="0"/>
                      <a:ext cx="5268595" cy="294386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71770" cy="2658745"/>
            <wp:effectExtent l="0" t="0" r="1270" b="8255"/>
            <wp:docPr id="31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69"/>
                    <pic:cNvPicPr>
                      <a:picLocks noChangeAspect="1"/>
                    </pic:cNvPicPr>
                  </pic:nvPicPr>
                  <pic:blipFill>
                    <a:blip r:embed="rId27"/>
                    <a:stretch>
                      <a:fillRect/>
                    </a:stretch>
                  </pic:blipFill>
                  <pic:spPr>
                    <a:xfrm>
                      <a:off x="0" y="0"/>
                      <a:ext cx="5271770" cy="2658745"/>
                    </a:xfrm>
                    <a:prstGeom prst="rect">
                      <a:avLst/>
                    </a:prstGeom>
                    <a:noFill/>
                    <a:ln>
                      <a:noFill/>
                    </a:ln>
                  </pic:spPr>
                </pic:pic>
              </a:graphicData>
            </a:graphic>
          </wp:inline>
        </w:drawing>
      </w:r>
    </w:p>
    <w:p>
      <w:pPr>
        <w:pStyle w:val="4"/>
        <w:bidi w:val="0"/>
        <w:ind w:left="1144" w:leftChars="0" w:hanging="864" w:firstLineChars="0"/>
        <w:rPr>
          <w:rFonts w:hint="default"/>
          <w:lang w:val="en-US" w:eastAsia="zh-CN"/>
        </w:rPr>
      </w:pPr>
      <w:r>
        <w:rPr>
          <w:rFonts w:hint="default"/>
          <w:lang w:val="en-US" w:eastAsia="zh-CN"/>
        </w:rPr>
        <w:t>分类代码体检（名称——分类）</w:t>
      </w:r>
    </w:p>
    <w:p>
      <w:pPr>
        <w:bidi w:val="0"/>
        <w:rPr>
          <w:rFonts w:hint="eastAsia"/>
          <w:lang w:val="en-US" w:eastAsia="zh-CN"/>
        </w:rPr>
      </w:pPr>
      <w:r>
        <w:rPr>
          <w:rFonts w:hint="eastAsia"/>
          <w:b/>
          <w:bCs/>
          <w:lang w:val="en-US" w:eastAsia="zh-CN"/>
        </w:rPr>
        <w:t>功能概述：</w:t>
      </w:r>
      <w:r>
        <w:rPr>
          <w:rFonts w:hint="eastAsia"/>
          <w:lang w:val="en-US" w:eastAsia="zh-CN"/>
        </w:rPr>
        <w:t>分类代码及名称不准确，例如资产为复印机，分类代码选择“台式机”；以及名称为锅炉，分类代码为“台式机”，需要对名称及分类进行调整。系统检查出此类信息卡，需要单位进行更正调整或者核实确认。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31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第二步：在数据体检界面找到【通用体检事项】-【分类代码体检（名称——分类）】，点击刷新按钮，事项进度-当前问题数、未处理问题数会根据实际情况发生变化，如下图所示：</w:t>
      </w:r>
    </w:p>
    <w:p>
      <w:pPr>
        <w:pStyle w:val="6"/>
      </w:pPr>
      <w:r>
        <w:drawing>
          <wp:inline distT="0" distB="0" distL="114300" distR="114300">
            <wp:extent cx="5273040" cy="442595"/>
            <wp:effectExtent l="0" t="0" r="0" b="14605"/>
            <wp:docPr id="32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70"/>
                    <pic:cNvPicPr>
                      <a:picLocks noChangeAspect="1"/>
                    </pic:cNvPicPr>
                  </pic:nvPicPr>
                  <pic:blipFill>
                    <a:blip r:embed="rId28"/>
                    <a:stretch>
                      <a:fillRect/>
                    </a:stretch>
                  </pic:blipFill>
                  <pic:spPr>
                    <a:xfrm>
                      <a:off x="0" y="0"/>
                      <a:ext cx="5273040" cy="44259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第三步：点击【查看按钮】，进入分类代码体检（名称——分类）页签。</w:t>
      </w:r>
    </w:p>
    <w:p>
      <w:pPr>
        <w:pStyle w:val="6"/>
      </w:pPr>
      <w:r>
        <w:drawing>
          <wp:inline distT="0" distB="0" distL="114300" distR="114300">
            <wp:extent cx="5271770" cy="2872740"/>
            <wp:effectExtent l="0" t="0" r="1270" b="7620"/>
            <wp:docPr id="330"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71"/>
                    <pic:cNvPicPr>
                      <a:picLocks noChangeAspect="1"/>
                    </pic:cNvPicPr>
                  </pic:nvPicPr>
                  <pic:blipFill>
                    <a:blip r:embed="rId29"/>
                    <a:stretch>
                      <a:fillRect/>
                    </a:stretch>
                  </pic:blipFill>
                  <pic:spPr>
                    <a:xfrm>
                      <a:off x="0" y="0"/>
                      <a:ext cx="5271770" cy="287274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第四步：点击【业务办理】下的【一般信息变动】或【分类信息变动】对资产信息卡进行调整处理。</w:t>
      </w:r>
    </w:p>
    <w:p>
      <w:pPr>
        <w:pStyle w:val="6"/>
      </w:pPr>
      <w:r>
        <w:drawing>
          <wp:inline distT="0" distB="0" distL="114300" distR="114300">
            <wp:extent cx="5271770" cy="2980690"/>
            <wp:effectExtent l="0" t="0" r="1270" b="6350"/>
            <wp:docPr id="331"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图片 72"/>
                    <pic:cNvPicPr>
                      <a:picLocks noChangeAspect="1"/>
                    </pic:cNvPicPr>
                  </pic:nvPicPr>
                  <pic:blipFill>
                    <a:blip r:embed="rId30"/>
                    <a:stretch>
                      <a:fillRect/>
                    </a:stretch>
                  </pic:blipFill>
                  <pic:spPr>
                    <a:xfrm>
                      <a:off x="0" y="0"/>
                      <a:ext cx="5271770" cy="298069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71770" cy="2713990"/>
            <wp:effectExtent l="0" t="0" r="1270" b="13970"/>
            <wp:docPr id="33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73"/>
                    <pic:cNvPicPr>
                      <a:picLocks noChangeAspect="1"/>
                    </pic:cNvPicPr>
                  </pic:nvPicPr>
                  <pic:blipFill>
                    <a:blip r:embed="rId31"/>
                    <a:stretch>
                      <a:fillRect/>
                    </a:stretch>
                  </pic:blipFill>
                  <pic:spPr>
                    <a:xfrm>
                      <a:off x="0" y="0"/>
                      <a:ext cx="5271770" cy="2713990"/>
                    </a:xfrm>
                    <a:prstGeom prst="rect">
                      <a:avLst/>
                    </a:prstGeom>
                    <a:noFill/>
                    <a:ln>
                      <a:noFill/>
                    </a:ln>
                  </pic:spPr>
                </pic:pic>
              </a:graphicData>
            </a:graphic>
          </wp:inline>
        </w:drawing>
      </w:r>
    </w:p>
    <w:p>
      <w:pPr>
        <w:pStyle w:val="4"/>
        <w:bidi w:val="0"/>
        <w:ind w:left="1144" w:leftChars="0" w:hanging="864" w:firstLineChars="0"/>
        <w:rPr>
          <w:rFonts w:hint="default"/>
          <w:lang w:val="en-US" w:eastAsia="zh-CN"/>
        </w:rPr>
      </w:pPr>
      <w:r>
        <w:rPr>
          <w:rFonts w:hint="default"/>
          <w:lang w:val="en-US" w:eastAsia="zh-CN"/>
        </w:rPr>
        <w:t>资产状态检查</w:t>
      </w:r>
    </w:p>
    <w:p>
      <w:pPr>
        <w:bidi w:val="0"/>
        <w:rPr>
          <w:rFonts w:hint="eastAsia"/>
          <w:lang w:val="en-US" w:eastAsia="zh-CN"/>
        </w:rPr>
      </w:pPr>
      <w:r>
        <w:rPr>
          <w:rFonts w:hint="eastAsia"/>
          <w:b/>
          <w:bCs/>
          <w:lang w:val="en-US" w:eastAsia="zh-CN"/>
        </w:rPr>
        <w:t>功能概述：</w:t>
      </w:r>
      <w:r>
        <w:rPr>
          <w:rFonts w:hint="eastAsia"/>
          <w:lang w:val="en-US" w:eastAsia="zh-CN"/>
        </w:rPr>
        <w:t>根据资产实际使用状况，对资产状态为待处置的信息卡重新确认，可以选择在用、闲置、盘亏，对于仍处于待处置的核实确认。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31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第二步：在数据体检界面找到【通用体检事项】-【资产状态检查】，点击刷新按钮，事项进度-当前问题数、未处理问题数会根据实际情况发生变化，如下图所示：</w:t>
      </w:r>
    </w:p>
    <w:p>
      <w:pPr>
        <w:pStyle w:val="6"/>
      </w:pPr>
      <w:r>
        <w:drawing>
          <wp:inline distT="0" distB="0" distL="114300" distR="114300">
            <wp:extent cx="5271135" cy="436245"/>
            <wp:effectExtent l="0" t="0" r="1905" b="5715"/>
            <wp:docPr id="33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74"/>
                    <pic:cNvPicPr>
                      <a:picLocks noChangeAspect="1"/>
                    </pic:cNvPicPr>
                  </pic:nvPicPr>
                  <pic:blipFill>
                    <a:blip r:embed="rId32"/>
                    <a:stretch>
                      <a:fillRect/>
                    </a:stretch>
                  </pic:blipFill>
                  <pic:spPr>
                    <a:xfrm>
                      <a:off x="0" y="0"/>
                      <a:ext cx="5271135" cy="43624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第三步：点击【查看按钮】，进入资产状态检查页签。</w:t>
      </w:r>
    </w:p>
    <w:p>
      <w:pPr>
        <w:pStyle w:val="6"/>
      </w:pPr>
      <w:r>
        <w:drawing>
          <wp:inline distT="0" distB="0" distL="114300" distR="114300">
            <wp:extent cx="5262245" cy="2697480"/>
            <wp:effectExtent l="0" t="0" r="10795" b="0"/>
            <wp:docPr id="33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75"/>
                    <pic:cNvPicPr>
                      <a:picLocks noChangeAspect="1"/>
                    </pic:cNvPicPr>
                  </pic:nvPicPr>
                  <pic:blipFill>
                    <a:blip r:embed="rId33"/>
                    <a:stretch>
                      <a:fillRect/>
                    </a:stretch>
                  </pic:blipFill>
                  <pic:spPr>
                    <a:xfrm>
                      <a:off x="0" y="0"/>
                      <a:ext cx="5262245" cy="269748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第四步：点击【重要信息变动】对资产信息卡进行调整处理。</w:t>
      </w:r>
    </w:p>
    <w:p>
      <w:pPr>
        <w:pStyle w:val="6"/>
      </w:pPr>
      <w:r>
        <w:drawing>
          <wp:inline distT="0" distB="0" distL="114300" distR="114300">
            <wp:extent cx="5265420" cy="2905760"/>
            <wp:effectExtent l="0" t="0" r="7620" b="5080"/>
            <wp:docPr id="33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76"/>
                    <pic:cNvPicPr>
                      <a:picLocks noChangeAspect="1"/>
                    </pic:cNvPicPr>
                  </pic:nvPicPr>
                  <pic:blipFill>
                    <a:blip r:embed="rId34"/>
                    <a:stretch>
                      <a:fillRect/>
                    </a:stretch>
                  </pic:blipFill>
                  <pic:spPr>
                    <a:xfrm>
                      <a:off x="0" y="0"/>
                      <a:ext cx="5265420" cy="290576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2245" cy="2949575"/>
            <wp:effectExtent l="0" t="0" r="10795" b="6985"/>
            <wp:docPr id="33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77"/>
                    <pic:cNvPicPr>
                      <a:picLocks noChangeAspect="1"/>
                    </pic:cNvPicPr>
                  </pic:nvPicPr>
                  <pic:blipFill>
                    <a:blip r:embed="rId35"/>
                    <a:stretch>
                      <a:fillRect/>
                    </a:stretch>
                  </pic:blipFill>
                  <pic:spPr>
                    <a:xfrm>
                      <a:off x="0" y="0"/>
                      <a:ext cx="5262245" cy="2949575"/>
                    </a:xfrm>
                    <a:prstGeom prst="rect">
                      <a:avLst/>
                    </a:prstGeom>
                    <a:noFill/>
                    <a:ln>
                      <a:noFill/>
                    </a:ln>
                  </pic:spPr>
                </pic:pic>
              </a:graphicData>
            </a:graphic>
          </wp:inline>
        </w:drawing>
      </w:r>
    </w:p>
    <w:p>
      <w:pPr>
        <w:pStyle w:val="4"/>
        <w:bidi w:val="0"/>
        <w:ind w:left="1144" w:leftChars="0" w:hanging="864" w:firstLineChars="0"/>
        <w:rPr>
          <w:rFonts w:hint="eastAsia"/>
          <w:lang w:val="en-US" w:eastAsia="zh-CN"/>
        </w:rPr>
      </w:pPr>
      <w:bookmarkStart w:id="1" w:name="_Toc8775"/>
      <w:r>
        <w:rPr>
          <w:rFonts w:hint="eastAsia"/>
          <w:lang w:val="en-US" w:eastAsia="zh-CN"/>
        </w:rPr>
        <w:t>房屋</w:t>
      </w:r>
      <w:bookmarkEnd w:id="1"/>
    </w:p>
    <w:p>
      <w:pPr>
        <w:pStyle w:val="5"/>
        <w:numPr>
          <w:ilvl w:val="0"/>
          <w:numId w:val="2"/>
        </w:numPr>
        <w:tabs>
          <w:tab w:val="left" w:pos="0"/>
          <w:tab w:val="left" w:pos="420"/>
        </w:tabs>
        <w:bidi w:val="0"/>
        <w:ind w:left="454" w:leftChars="0" w:hanging="454" w:firstLineChars="0"/>
        <w:rPr>
          <w:rFonts w:hint="default"/>
          <w:b w:val="0"/>
          <w:bCs/>
          <w:lang w:val="en-US" w:eastAsia="zh-CN"/>
        </w:rPr>
      </w:pPr>
      <w:r>
        <w:rPr>
          <w:rFonts w:hint="default"/>
          <w:b w:val="0"/>
          <w:bCs/>
          <w:lang w:val="en-US" w:eastAsia="zh-CN"/>
        </w:rPr>
        <w:t>房屋信息卡信息调整</w:t>
      </w:r>
    </w:p>
    <w:p>
      <w:pPr>
        <w:bidi w:val="0"/>
        <w:rPr>
          <w:rFonts w:hint="eastAsia"/>
          <w:lang w:val="en-US" w:eastAsia="zh-CN"/>
        </w:rPr>
      </w:pPr>
      <w:r>
        <w:rPr>
          <w:rFonts w:hint="eastAsia"/>
          <w:b/>
          <w:bCs/>
          <w:lang w:val="en-US" w:eastAsia="zh-CN"/>
        </w:rPr>
        <w:t>功能概述：</w:t>
      </w:r>
      <w:r>
        <w:rPr>
          <w:rFonts w:hint="eastAsia"/>
          <w:lang w:val="en-US" w:eastAsia="zh-CN"/>
        </w:rPr>
        <w:t>为保障单位房屋信息的完整性和准确性，需对房屋信息卡信息进行维护及调整。所以通过此事项对房屋的实际用途以及建筑结构进行检查，需要根据房屋实际用途及使用情况将房屋面积以及建筑结构完善房屋信息卡信息。如不修改会影响房屋信息的统计与分析。</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32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第二步：在数据体检界面找到【通用体检事项】-【房屋信息卡信息调整】，点击刷新按钮，事项进度-当前问题数、未处理问题数会根据实际情况发生变化，如下图所示：</w:t>
      </w:r>
    </w:p>
    <w:p>
      <w:pPr>
        <w:pStyle w:val="6"/>
      </w:pPr>
      <w:r>
        <w:drawing>
          <wp:inline distT="0" distB="0" distL="114300" distR="114300">
            <wp:extent cx="5266055" cy="427355"/>
            <wp:effectExtent l="0" t="0" r="6985" b="14605"/>
            <wp:docPr id="337"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78"/>
                    <pic:cNvPicPr>
                      <a:picLocks noChangeAspect="1"/>
                    </pic:cNvPicPr>
                  </pic:nvPicPr>
                  <pic:blipFill>
                    <a:blip r:embed="rId36"/>
                    <a:stretch>
                      <a:fillRect/>
                    </a:stretch>
                  </pic:blipFill>
                  <pic:spPr>
                    <a:xfrm>
                      <a:off x="0" y="0"/>
                      <a:ext cx="5266055" cy="42735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第三步：点击【查看按钮】，进入房屋信息卡信息调整页签。</w:t>
      </w:r>
    </w:p>
    <w:p>
      <w:pPr>
        <w:pStyle w:val="6"/>
      </w:pPr>
      <w:r>
        <w:drawing>
          <wp:inline distT="0" distB="0" distL="114300" distR="114300">
            <wp:extent cx="5262245" cy="2917190"/>
            <wp:effectExtent l="0" t="0" r="10795" b="8890"/>
            <wp:docPr id="33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79"/>
                    <pic:cNvPicPr>
                      <a:picLocks noChangeAspect="1"/>
                    </pic:cNvPicPr>
                  </pic:nvPicPr>
                  <pic:blipFill>
                    <a:blip r:embed="rId37"/>
                    <a:stretch>
                      <a:fillRect/>
                    </a:stretch>
                  </pic:blipFill>
                  <pic:spPr>
                    <a:xfrm>
                      <a:off x="0" y="0"/>
                      <a:ext cx="5262245" cy="291719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第四步：点击【业务办理】下的【一般信息变动】或【分类信息变动】对资产信息卡进行调整处理。</w:t>
      </w:r>
    </w:p>
    <w:p>
      <w:pPr>
        <w:pStyle w:val="6"/>
      </w:pPr>
      <w:r>
        <w:drawing>
          <wp:inline distT="0" distB="0" distL="114300" distR="114300">
            <wp:extent cx="5271135" cy="2788920"/>
            <wp:effectExtent l="0" t="0" r="1905" b="0"/>
            <wp:docPr id="33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图片 80"/>
                    <pic:cNvPicPr>
                      <a:picLocks noChangeAspect="1"/>
                    </pic:cNvPicPr>
                  </pic:nvPicPr>
                  <pic:blipFill>
                    <a:blip r:embed="rId38"/>
                    <a:stretch>
                      <a:fillRect/>
                    </a:stretch>
                  </pic:blipFill>
                  <pic:spPr>
                    <a:xfrm>
                      <a:off x="0" y="0"/>
                      <a:ext cx="5271135" cy="278892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pPr>
      <w:r>
        <w:drawing>
          <wp:inline distT="0" distB="0" distL="114300" distR="114300">
            <wp:extent cx="5267960" cy="2849880"/>
            <wp:effectExtent l="0" t="0" r="5080" b="0"/>
            <wp:docPr id="340"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图片 81"/>
                    <pic:cNvPicPr>
                      <a:picLocks noChangeAspect="1"/>
                    </pic:cNvPicPr>
                  </pic:nvPicPr>
                  <pic:blipFill>
                    <a:blip r:embed="rId39"/>
                    <a:stretch>
                      <a:fillRect/>
                    </a:stretch>
                  </pic:blipFill>
                  <pic:spPr>
                    <a:xfrm>
                      <a:off x="0" y="0"/>
                      <a:ext cx="5267960" cy="2849880"/>
                    </a:xfrm>
                    <a:prstGeom prst="rect">
                      <a:avLst/>
                    </a:prstGeom>
                    <a:noFill/>
                    <a:ln>
                      <a:noFill/>
                    </a:ln>
                  </pic:spPr>
                </pic:pic>
              </a:graphicData>
            </a:graphic>
          </wp:inline>
        </w:drawing>
      </w:r>
    </w:p>
    <w:p>
      <w:pPr>
        <w:pStyle w:val="5"/>
        <w:numPr>
          <w:ilvl w:val="0"/>
          <w:numId w:val="2"/>
        </w:numPr>
        <w:tabs>
          <w:tab w:val="left" w:pos="0"/>
          <w:tab w:val="left" w:pos="420"/>
        </w:tabs>
        <w:bidi w:val="0"/>
        <w:ind w:left="454" w:leftChars="0" w:hanging="454" w:firstLineChars="0"/>
        <w:rPr>
          <w:rFonts w:hint="default"/>
          <w:b w:val="0"/>
          <w:bCs/>
          <w:lang w:val="en-US" w:eastAsia="zh-CN"/>
        </w:rPr>
      </w:pPr>
      <w:r>
        <w:rPr>
          <w:rFonts w:hint="default"/>
          <w:b w:val="0"/>
          <w:bCs/>
          <w:lang w:val="en-US" w:eastAsia="zh-CN"/>
        </w:rPr>
        <w:t>面积信息异常检查</w:t>
      </w:r>
    </w:p>
    <w:p>
      <w:pPr>
        <w:bidi w:val="0"/>
        <w:rPr>
          <w:rFonts w:hint="eastAsia"/>
          <w:lang w:val="en-US" w:eastAsia="zh-CN"/>
        </w:rPr>
      </w:pPr>
      <w:r>
        <w:rPr>
          <w:rFonts w:hint="eastAsia"/>
          <w:b/>
          <w:bCs/>
          <w:lang w:val="en-US" w:eastAsia="zh-CN"/>
        </w:rPr>
        <w:t>功能概述：</w:t>
      </w:r>
      <w:r>
        <w:rPr>
          <w:rFonts w:hint="eastAsia"/>
          <w:lang w:val="en-US" w:eastAsia="zh-CN"/>
        </w:rPr>
        <w:t>检查出房屋面积过小的房屋信息卡（很多情况是录入1），很可能是将装修费用录入信息卡。系统检查出此类信息卡，需要单位进行更正调整或者核实确认。</w:t>
      </w:r>
    </w:p>
    <w:p>
      <w:pPr>
        <w:bidi w:val="0"/>
        <w:rPr>
          <w:rFonts w:hint="eastAsia"/>
          <w:b w:val="0"/>
          <w:bCs w:val="0"/>
          <w:lang w:val="en-US" w:eastAsia="zh-CN"/>
        </w:rPr>
      </w:pPr>
      <w:r>
        <w:rPr>
          <w:rFonts w:hint="eastAsia"/>
          <w:b/>
          <w:bCs/>
          <w:lang w:val="en-US" w:eastAsia="zh-CN"/>
        </w:rPr>
        <w:t>操作步骤：</w:t>
      </w:r>
    </w:p>
    <w:p>
      <w:pPr>
        <w:bidi w:val="0"/>
        <w:rPr>
          <w:rFonts w:hint="eastAsia"/>
          <w:color w:val="000000" w:themeColor="text1"/>
          <w:lang w:val="en-US"/>
          <w14:textFill>
            <w14:solidFill>
              <w14:schemeClr w14:val="tx1"/>
            </w14:solidFill>
          </w14:textFill>
        </w:rPr>
      </w:pPr>
      <w:r>
        <w:rPr>
          <w:rFonts w:hint="eastAsia"/>
          <w:lang w:val="en-US" w:eastAsia="zh-CN"/>
        </w:rPr>
        <w:t>第一步：经办岗用户</w:t>
      </w:r>
      <w:r>
        <w:rPr>
          <w:rFonts w:hint="eastAsia"/>
          <w:color w:val="000000" w:themeColor="text1"/>
          <w:lang w:val="en-US"/>
          <w14:textFill>
            <w14:solidFill>
              <w14:schemeClr w14:val="tx1"/>
            </w14:solidFill>
          </w14:textFill>
        </w:rPr>
        <w:t>登陆系统后，点击菜单【数据体检】进入数据体检页面，数据体检页面，详见下图。</w:t>
      </w:r>
    </w:p>
    <w:p>
      <w:pPr>
        <w:pStyle w:val="6"/>
      </w:pPr>
      <w:r>
        <w:drawing>
          <wp:inline distT="0" distB="0" distL="114300" distR="114300">
            <wp:extent cx="5260975" cy="2740025"/>
            <wp:effectExtent l="0" t="0" r="12065" b="3175"/>
            <wp:docPr id="34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图片 48"/>
                    <pic:cNvPicPr>
                      <a:picLocks noChangeAspect="1"/>
                    </pic:cNvPicPr>
                  </pic:nvPicPr>
                  <pic:blipFill>
                    <a:blip r:embed="rId7"/>
                    <a:stretch>
                      <a:fillRect/>
                    </a:stretch>
                  </pic:blipFill>
                  <pic:spPr>
                    <a:xfrm>
                      <a:off x="0" y="0"/>
                      <a:ext cx="5260975" cy="2740025"/>
                    </a:xfrm>
                    <a:prstGeom prst="rect">
                      <a:avLst/>
                    </a:prstGeom>
                    <a:noFill/>
                    <a:ln>
                      <a:noFill/>
                    </a:ln>
                  </pic:spPr>
                </pic:pic>
              </a:graphicData>
            </a:graphic>
          </wp:inline>
        </w:drawing>
      </w:r>
    </w:p>
    <w:p>
      <w:pPr>
        <w:rPr>
          <w:rFonts w:hint="eastAsia"/>
          <w:lang w:val="en-US" w:eastAsia="zh-CN"/>
        </w:rPr>
      </w:pPr>
      <w:r>
        <w:rPr>
          <w:rFonts w:hint="eastAsia"/>
          <w:lang w:val="en-US" w:eastAsia="zh-CN"/>
        </w:rPr>
        <w:t>第二步：在数据体检界面找到【通用体检事项】-【面积信息异常检查】，点击刷新按钮，事项进度-当前问题数、未处理问题数会根据实际情况发生变化，如下图所示：</w:t>
      </w:r>
    </w:p>
    <w:p>
      <w:pPr>
        <w:pStyle w:val="6"/>
      </w:pPr>
      <w:r>
        <w:drawing>
          <wp:inline distT="0" distB="0" distL="114300" distR="114300">
            <wp:extent cx="5273675" cy="697865"/>
            <wp:effectExtent l="0" t="0" r="14605" b="3175"/>
            <wp:docPr id="34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图片 82"/>
                    <pic:cNvPicPr>
                      <a:picLocks noChangeAspect="1"/>
                    </pic:cNvPicPr>
                  </pic:nvPicPr>
                  <pic:blipFill>
                    <a:blip r:embed="rId40"/>
                    <a:stretch>
                      <a:fillRect/>
                    </a:stretch>
                  </pic:blipFill>
                  <pic:spPr>
                    <a:xfrm>
                      <a:off x="0" y="0"/>
                      <a:ext cx="5273675" cy="697865"/>
                    </a:xfrm>
                    <a:prstGeom prst="rect">
                      <a:avLst/>
                    </a:prstGeom>
                    <a:noFill/>
                    <a:ln>
                      <a:noFill/>
                    </a:ln>
                  </pic:spPr>
                </pic:pic>
              </a:graphicData>
            </a:graphic>
          </wp:inline>
        </w:drawing>
      </w:r>
    </w:p>
    <w:p>
      <w:pPr>
        <w:rPr>
          <w:rFonts w:hint="eastAsia"/>
          <w:lang w:val="en-US" w:eastAsia="zh-CN"/>
        </w:rPr>
      </w:pPr>
      <w:r>
        <w:rPr>
          <w:rFonts w:hint="eastAsia"/>
          <w:lang w:val="en-US" w:eastAsia="zh-CN"/>
        </w:rPr>
        <w:t>第三步：点击【查看按钮】，进入面积信息异常检查页签。</w:t>
      </w:r>
    </w:p>
    <w:p>
      <w:pPr>
        <w:pStyle w:val="6"/>
      </w:pPr>
      <w:r>
        <w:drawing>
          <wp:inline distT="0" distB="0" distL="114300" distR="114300">
            <wp:extent cx="5270500" cy="2957830"/>
            <wp:effectExtent l="0" t="0" r="2540" b="13970"/>
            <wp:docPr id="34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图片 83"/>
                    <pic:cNvPicPr>
                      <a:picLocks noChangeAspect="1"/>
                    </pic:cNvPicPr>
                  </pic:nvPicPr>
                  <pic:blipFill>
                    <a:blip r:embed="rId41"/>
                    <a:stretch>
                      <a:fillRect/>
                    </a:stretch>
                  </pic:blipFill>
                  <pic:spPr>
                    <a:xfrm>
                      <a:off x="0" y="0"/>
                      <a:ext cx="5270500" cy="2957830"/>
                    </a:xfrm>
                    <a:prstGeom prst="rect">
                      <a:avLst/>
                    </a:prstGeom>
                    <a:noFill/>
                    <a:ln>
                      <a:noFill/>
                    </a:ln>
                  </pic:spPr>
                </pic:pic>
              </a:graphicData>
            </a:graphic>
          </wp:inline>
        </w:drawing>
      </w:r>
    </w:p>
    <w:p>
      <w:pPr>
        <w:rPr>
          <w:rFonts w:hint="eastAsia"/>
          <w:lang w:val="en-US" w:eastAsia="zh-CN"/>
        </w:rPr>
      </w:pPr>
      <w:r>
        <w:rPr>
          <w:rFonts w:hint="eastAsia"/>
          <w:lang w:val="en-US" w:eastAsia="zh-CN"/>
        </w:rPr>
        <w:t>第四步：点击【一般信息变动】对资产信息卡进行调整处理。</w:t>
      </w:r>
    </w:p>
    <w:p>
      <w:pPr>
        <w:pStyle w:val="6"/>
      </w:pPr>
      <w:r>
        <w:drawing>
          <wp:inline distT="0" distB="0" distL="114300" distR="114300">
            <wp:extent cx="5264785" cy="3063240"/>
            <wp:effectExtent l="0" t="0" r="8255" b="0"/>
            <wp:docPr id="34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图片 84"/>
                    <pic:cNvPicPr>
                      <a:picLocks noChangeAspect="1"/>
                    </pic:cNvPicPr>
                  </pic:nvPicPr>
                  <pic:blipFill>
                    <a:blip r:embed="rId42"/>
                    <a:stretch>
                      <a:fillRect/>
                    </a:stretch>
                  </pic:blipFill>
                  <pic:spPr>
                    <a:xfrm>
                      <a:off x="0" y="0"/>
                      <a:ext cx="5264785" cy="3063240"/>
                    </a:xfrm>
                    <a:prstGeom prst="rect">
                      <a:avLst/>
                    </a:prstGeom>
                    <a:noFill/>
                    <a:ln>
                      <a:noFill/>
                    </a:ln>
                  </pic:spPr>
                </pic:pic>
              </a:graphicData>
            </a:graphic>
          </wp:inline>
        </w:drawing>
      </w:r>
    </w:p>
    <w:p>
      <w:pPr>
        <w:rPr>
          <w:rFonts w:hint="eastAsia"/>
          <w:lang w:val="en-US" w:eastAsia="zh-CN"/>
        </w:rPr>
      </w:pPr>
      <w:r>
        <w:rPr>
          <w:rFonts w:hint="eastAsia"/>
          <w:lang w:val="en-US" w:eastAsia="zh-CN"/>
        </w:rPr>
        <w:t>第五步：若资产信息卡实际信息核实无误，不需要进行调整处理，则点击【核实无误】按钮进行核实操作，核实后需主管部门及财政部门核实确认，确认后体检分数更新。</w:t>
      </w:r>
    </w:p>
    <w:p>
      <w:pPr>
        <w:pStyle w:val="6"/>
        <w:rPr>
          <w:rFonts w:hint="default"/>
          <w:lang w:val="en-US" w:eastAsia="zh-CN"/>
        </w:rPr>
      </w:pPr>
      <w:r>
        <w:drawing>
          <wp:inline distT="0" distB="0" distL="114300" distR="114300">
            <wp:extent cx="5270500" cy="2829560"/>
            <wp:effectExtent l="0" t="0" r="2540" b="5080"/>
            <wp:docPr id="34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图片 85"/>
                    <pic:cNvPicPr>
                      <a:picLocks noChangeAspect="1"/>
                    </pic:cNvPicPr>
                  </pic:nvPicPr>
                  <pic:blipFill>
                    <a:blip r:embed="rId43"/>
                    <a:stretch>
                      <a:fillRect/>
                    </a:stretch>
                  </pic:blipFill>
                  <pic:spPr>
                    <a:xfrm>
                      <a:off x="0" y="0"/>
                      <a:ext cx="5270500" cy="2829560"/>
                    </a:xfrm>
                    <a:prstGeom prst="rect">
                      <a:avLst/>
                    </a:prstGeom>
                    <a:noFill/>
                    <a:ln>
                      <a:noFill/>
                    </a:ln>
                  </pic:spPr>
                </pic:pic>
              </a:graphicData>
            </a:graphic>
          </wp:inline>
        </w:drawing>
      </w:r>
    </w:p>
    <w:p>
      <w:pPr>
        <w:pStyle w:val="3"/>
        <w:bidi w:val="0"/>
        <w:ind w:left="720" w:leftChars="0" w:hanging="720" w:firstLineChars="0"/>
      </w:pPr>
      <w:r>
        <w:rPr>
          <w:rFonts w:hint="eastAsia"/>
          <w:lang w:val="en-US" w:eastAsia="zh-CN"/>
        </w:rPr>
        <w:t>资产信息卡变动/拆分操作</w:t>
      </w:r>
    </w:p>
    <w:p>
      <w:pPr>
        <w:ind w:left="0" w:leftChars="0" w:firstLine="560" w:firstLineChars="200"/>
        <w:rPr>
          <w:rFonts w:hint="default"/>
          <w:lang w:val="en-US"/>
        </w:rPr>
      </w:pPr>
      <w:r>
        <w:rPr>
          <w:rFonts w:hint="eastAsia"/>
          <w:lang w:val="en-US" w:eastAsia="zh-CN"/>
        </w:rPr>
        <w:t>治理事项中通过数据体检功能检测不出的，都可以先在信息列表中进行检查核实，如有问题可通过资产信息卡变动或资产信息卡拆分功能进行处理。</w:t>
      </w:r>
    </w:p>
    <w:p>
      <w:pPr>
        <w:pStyle w:val="4"/>
        <w:numPr>
          <w:ilvl w:val="3"/>
          <w:numId w:val="3"/>
        </w:numPr>
        <w:bidi w:val="0"/>
        <w:ind w:left="1144" w:leftChars="0" w:hanging="864" w:firstLineChars="0"/>
        <w:rPr>
          <w:rFonts w:hint="default"/>
          <w:lang w:val="en-US" w:eastAsia="zh-CN"/>
        </w:rPr>
      </w:pPr>
      <w:r>
        <w:rPr>
          <w:rFonts w:hint="eastAsia"/>
          <w:lang w:val="en-US" w:eastAsia="zh-CN"/>
        </w:rPr>
        <w:t>资产信息卡变动</w:t>
      </w:r>
    </w:p>
    <w:p>
      <w:pPr>
        <w:pStyle w:val="5"/>
        <w:numPr>
          <w:ilvl w:val="0"/>
          <w:numId w:val="4"/>
        </w:numPr>
        <w:tabs>
          <w:tab w:val="left" w:pos="0"/>
          <w:tab w:val="left" w:pos="420"/>
        </w:tabs>
        <w:bidi w:val="0"/>
        <w:ind w:left="454" w:leftChars="0" w:hanging="454" w:firstLineChars="0"/>
        <w:rPr>
          <w:rFonts w:hint="default" w:ascii="宋体" w:hAnsi="宋体" w:eastAsia="宋体" w:cs="宋体"/>
          <w:b w:val="0"/>
          <w:bCs/>
          <w:lang w:val="en-US" w:eastAsia="zh-CN"/>
        </w:rPr>
      </w:pPr>
      <w:r>
        <w:rPr>
          <w:rFonts w:hint="eastAsia" w:ascii="宋体" w:hAnsi="宋体" w:eastAsia="宋体" w:cs="宋体"/>
          <w:b w:val="0"/>
          <w:bCs/>
          <w:lang w:val="en-US" w:eastAsia="zh-CN"/>
        </w:rPr>
        <w:t>一般信息变动</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第一步：</w:t>
      </w:r>
      <w:r>
        <w:rPr>
          <w:rFonts w:hint="eastAsia" w:cs="仿宋_GB2312" w:asciiTheme="minorEastAsia" w:hAnsiTheme="minorEastAsia" w:eastAsiaTheme="minorEastAsia"/>
          <w:color w:val="000000" w:themeColor="text1"/>
          <w:szCs w:val="28"/>
          <w:lang w:val="en-US"/>
          <w14:textFill>
            <w14:solidFill>
              <w14:schemeClr w14:val="tx1"/>
            </w14:solidFill>
          </w14:textFill>
        </w:rPr>
        <w:t>经办岗用户</w:t>
      </w:r>
      <w:r>
        <w:rPr>
          <w:rFonts w:hint="eastAsia" w:cs="仿宋_GB2312" w:asciiTheme="minorEastAsia" w:hAnsiTheme="minorEastAsia" w:eastAsiaTheme="minorEastAsia"/>
          <w:color w:val="000000" w:themeColor="text1"/>
          <w:szCs w:val="28"/>
          <w14:textFill>
            <w14:solidFill>
              <w14:schemeClr w14:val="tx1"/>
            </w14:solidFill>
          </w14:textFill>
        </w:rPr>
        <w:t>登录系统后，点击菜单【资产信息卡】-【信息卡变动】进入信息卡变动编辑页面，</w:t>
      </w:r>
      <w:r>
        <w:rPr>
          <w:rFonts w:hint="eastAsia" w:cs="仿宋_GB2312" w:asciiTheme="minorEastAsia" w:hAnsiTheme="minorEastAsia" w:eastAsiaTheme="minorEastAsia"/>
          <w:color w:val="000000" w:themeColor="text1"/>
          <w:szCs w:val="28"/>
          <w:lang w:val="en-US"/>
          <w14:textFill>
            <w14:solidFill>
              <w14:schemeClr w14:val="tx1"/>
            </w14:solidFill>
          </w14:textFill>
        </w:rPr>
        <w:t>变动类型选择“一般信息变动”，</w:t>
      </w:r>
      <w:r>
        <w:rPr>
          <w:rFonts w:hint="eastAsia" w:cs="仿宋_GB2312" w:asciiTheme="minorEastAsia" w:hAnsiTheme="minorEastAsia" w:eastAsiaTheme="minorEastAsia"/>
          <w:color w:val="000000" w:themeColor="text1"/>
          <w:szCs w:val="28"/>
          <w14:textFill>
            <w14:solidFill>
              <w14:schemeClr w14:val="tx1"/>
            </w14:solidFill>
          </w14:textFill>
        </w:rPr>
        <w:t>详见下图：</w:t>
      </w:r>
    </w:p>
    <w:p>
      <w:pPr>
        <w:pStyle w:val="6"/>
      </w:pPr>
      <w:r>
        <w:drawing>
          <wp:inline distT="0" distB="0" distL="114300" distR="114300">
            <wp:extent cx="5260975" cy="2162175"/>
            <wp:effectExtent l="0" t="0" r="6350" b="0"/>
            <wp:docPr id="12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45"/>
                    <pic:cNvPicPr>
                      <a:picLocks noChangeAspect="1"/>
                    </pic:cNvPicPr>
                  </pic:nvPicPr>
                  <pic:blipFill>
                    <a:blip r:embed="rId44"/>
                    <a:stretch>
                      <a:fillRect/>
                    </a:stretch>
                  </pic:blipFill>
                  <pic:spPr>
                    <a:xfrm>
                      <a:off x="0" y="0"/>
                      <a:ext cx="5260975" cy="2162175"/>
                    </a:xfrm>
                    <a:prstGeom prst="rect">
                      <a:avLst/>
                    </a:prstGeom>
                    <a:noFill/>
                    <a:ln>
                      <a:noFill/>
                    </a:ln>
                  </pic:spPr>
                </pic:pic>
              </a:graphicData>
            </a:graphic>
          </wp:inline>
        </w:drawing>
      </w:r>
    </w:p>
    <w:p>
      <w:pPr>
        <w:ind w:firstLine="562"/>
        <w:rPr>
          <w:rFonts w:cs="仿宋_GB2312" w:asciiTheme="minorEastAsia" w:hAnsiTheme="minorEastAsia" w:eastAsiaTheme="minorEastAsia"/>
          <w:b/>
          <w:bCs/>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第二步：</w:t>
      </w:r>
      <w:r>
        <w:rPr>
          <w:rFonts w:hint="eastAsia" w:cs="仿宋_GB2312" w:asciiTheme="minorEastAsia" w:hAnsiTheme="minorEastAsia" w:eastAsiaTheme="minorEastAsia"/>
          <w:color w:val="000000" w:themeColor="text1"/>
          <w:szCs w:val="28"/>
          <w:lang w:val="en-US"/>
          <w14:textFill>
            <w14:solidFill>
              <w14:schemeClr w14:val="tx1"/>
            </w14:solidFill>
          </w14:textFill>
        </w:rPr>
        <w:t>完善变动单基本信息，填写“记账日期”和“变动原因”。</w:t>
      </w:r>
    </w:p>
    <w:p>
      <w:pPr>
        <w:pStyle w:val="6"/>
      </w:pPr>
      <w:r>
        <w:drawing>
          <wp:inline distT="0" distB="0" distL="114300" distR="114300">
            <wp:extent cx="5264785" cy="2390140"/>
            <wp:effectExtent l="0" t="0" r="2540" b="635"/>
            <wp:docPr id="12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46"/>
                    <pic:cNvPicPr>
                      <a:picLocks noChangeAspect="1"/>
                    </pic:cNvPicPr>
                  </pic:nvPicPr>
                  <pic:blipFill>
                    <a:blip r:embed="rId45"/>
                    <a:stretch>
                      <a:fillRect/>
                    </a:stretch>
                  </pic:blipFill>
                  <pic:spPr>
                    <a:xfrm>
                      <a:off x="0" y="0"/>
                      <a:ext cx="5264785" cy="2390140"/>
                    </a:xfrm>
                    <a:prstGeom prst="rect">
                      <a:avLst/>
                    </a:prstGeom>
                    <a:noFill/>
                    <a:ln>
                      <a:noFill/>
                    </a:ln>
                  </pic:spPr>
                </pic:pic>
              </a:graphicData>
            </a:graphic>
          </wp:inline>
        </w:drawing>
      </w:r>
    </w:p>
    <w:p>
      <w:pPr>
        <w:ind w:firstLine="562"/>
        <w:rPr>
          <w:rFonts w:cs="仿宋_GB2312" w:asciiTheme="minorEastAsia" w:hAnsiTheme="minorEastAsia" w:eastAsiaTheme="minorEastAsia"/>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第三步：</w:t>
      </w:r>
      <w:r>
        <w:rPr>
          <w:rFonts w:hint="eastAsia" w:cs="仿宋_GB2312" w:asciiTheme="minorEastAsia" w:hAnsiTheme="minorEastAsia" w:eastAsiaTheme="minorEastAsia"/>
          <w:color w:val="000000" w:themeColor="text1"/>
          <w:szCs w:val="28"/>
          <w:lang w:val="en-US"/>
          <w14:textFill>
            <w14:solidFill>
              <w14:schemeClr w14:val="tx1"/>
            </w14:solidFill>
          </w14:textFill>
        </w:rPr>
        <w:t>点击【选择资产】，跳转到选择信息卡界面。</w:t>
      </w:r>
    </w:p>
    <w:p>
      <w:pPr>
        <w:ind w:firstLine="0" w:firstLineChars="0"/>
        <w:rPr>
          <w:rFonts w:cs="仿宋_GB2312" w:asciiTheme="minorEastAsia" w:hAnsiTheme="minorEastAsia" w:eastAsiaTheme="minorEastAsia"/>
          <w:b/>
          <w:bCs/>
          <w:color w:val="000000" w:themeColor="text1"/>
          <w:szCs w:val="28"/>
          <w:lang w:val="en-US"/>
          <w14:textFill>
            <w14:solidFill>
              <w14:schemeClr w14:val="tx1"/>
            </w14:solidFill>
          </w14:textFill>
        </w:rPr>
      </w:pPr>
      <w:r>
        <w:drawing>
          <wp:inline distT="0" distB="0" distL="114300" distR="114300">
            <wp:extent cx="5267960" cy="2324735"/>
            <wp:effectExtent l="0" t="0" r="8890" b="8890"/>
            <wp:docPr id="13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48"/>
                    <pic:cNvPicPr>
                      <a:picLocks noChangeAspect="1"/>
                    </pic:cNvPicPr>
                  </pic:nvPicPr>
                  <pic:blipFill>
                    <a:blip r:embed="rId46"/>
                    <a:stretch>
                      <a:fillRect/>
                    </a:stretch>
                  </pic:blipFill>
                  <pic:spPr>
                    <a:xfrm>
                      <a:off x="0" y="0"/>
                      <a:ext cx="5267960" cy="2324735"/>
                    </a:xfrm>
                    <a:prstGeom prst="rect">
                      <a:avLst/>
                    </a:prstGeom>
                    <a:noFill/>
                    <a:ln>
                      <a:noFill/>
                    </a:ln>
                  </pic:spPr>
                </pic:pic>
              </a:graphicData>
            </a:graphic>
          </wp:inline>
        </w:drawing>
      </w:r>
    </w:p>
    <w:p>
      <w:pPr>
        <w:ind w:firstLine="562"/>
        <w:rPr>
          <w:lang w:val="en-US"/>
        </w:rPr>
      </w:pPr>
      <w:r>
        <w:rPr>
          <w:rFonts w:hint="eastAsia"/>
          <w:b/>
          <w:bCs/>
          <w:lang w:val="en-US"/>
        </w:rPr>
        <w:t>第四步：</w:t>
      </w:r>
      <w:r>
        <w:rPr>
          <w:rFonts w:hint="eastAsia"/>
          <w:lang w:val="en-US"/>
        </w:rPr>
        <w:t>通过查询功能查询出需要变动的信息卡，并进行勾选，点击【确定】将已选的信息卡添加到变动单“资产清单”里。</w:t>
      </w:r>
    </w:p>
    <w:p>
      <w:pPr>
        <w:pStyle w:val="6"/>
      </w:pPr>
      <w:r>
        <w:drawing>
          <wp:inline distT="0" distB="0" distL="114300" distR="114300">
            <wp:extent cx="5262245" cy="2516505"/>
            <wp:effectExtent l="0" t="0" r="5080" b="7620"/>
            <wp:docPr id="13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49"/>
                    <pic:cNvPicPr>
                      <a:picLocks noChangeAspect="1"/>
                    </pic:cNvPicPr>
                  </pic:nvPicPr>
                  <pic:blipFill>
                    <a:blip r:embed="rId47"/>
                    <a:stretch>
                      <a:fillRect/>
                    </a:stretch>
                  </pic:blipFill>
                  <pic:spPr>
                    <a:xfrm>
                      <a:off x="0" y="0"/>
                      <a:ext cx="5262245" cy="2516505"/>
                    </a:xfrm>
                    <a:prstGeom prst="rect">
                      <a:avLst/>
                    </a:prstGeom>
                    <a:noFill/>
                    <a:ln>
                      <a:noFill/>
                    </a:ln>
                  </pic:spPr>
                </pic:pic>
              </a:graphicData>
            </a:graphic>
          </wp:inline>
        </w:drawing>
      </w:r>
    </w:p>
    <w:p>
      <w:pPr>
        <w:ind w:firstLine="560"/>
        <w:rPr>
          <w:lang w:val="en-US"/>
        </w:rPr>
      </w:pPr>
      <w:r>
        <w:rPr>
          <w:rFonts w:hint="eastAsia"/>
          <w:lang w:val="en-US"/>
        </w:rPr>
        <w:t>填写说明：</w:t>
      </w:r>
    </w:p>
    <w:p>
      <w:pPr>
        <w:pStyle w:val="17"/>
        <w:numPr>
          <w:ilvl w:val="0"/>
          <w:numId w:val="5"/>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根据资产编号快速查询出需要变动的信息卡。</w:t>
      </w:r>
    </w:p>
    <w:p>
      <w:pPr>
        <w:pStyle w:val="17"/>
        <w:numPr>
          <w:ilvl w:val="0"/>
          <w:numId w:val="5"/>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资产状态页签：“可选资产”为可进行资产信息变动的信息卡；“待变动”为已标记过为需要变动的信息卡，可进行变动；“业务办理中资产”为正处于其他业务流程且尚未结束的资产，不能进行变动。</w:t>
      </w:r>
    </w:p>
    <w:p>
      <w:pPr>
        <w:pStyle w:val="17"/>
        <w:numPr>
          <w:ilvl w:val="0"/>
          <w:numId w:val="5"/>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“高级查询”，可根据信息卡的名称、分类、财务信息和使用信息等进行查询。</w:t>
      </w:r>
    </w:p>
    <w:p>
      <w:pPr>
        <w:pStyle w:val="17"/>
        <w:numPr>
          <w:ilvl w:val="0"/>
          <w:numId w:val="5"/>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“全选”，选择当前页面的所有信息卡；“取消全选”，取消当前选择的所有信息卡。</w:t>
      </w:r>
    </w:p>
    <w:p>
      <w:pPr>
        <w:pStyle w:val="17"/>
        <w:numPr>
          <w:ilvl w:val="0"/>
          <w:numId w:val="5"/>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勾选需要变动的信息卡。</w:t>
      </w:r>
    </w:p>
    <w:p>
      <w:pPr>
        <w:pStyle w:val="17"/>
        <w:numPr>
          <w:ilvl w:val="0"/>
          <w:numId w:val="5"/>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选择信息卡后，点击【确定】，返回变动单界面。</w:t>
      </w:r>
    </w:p>
    <w:p>
      <w:pPr>
        <w:ind w:firstLine="562"/>
        <w:rPr>
          <w:lang w:val="en-US"/>
        </w:rPr>
      </w:pPr>
      <w:r>
        <w:rPr>
          <w:rFonts w:hint="eastAsia"/>
          <w:b/>
          <w:bCs/>
          <w:lang w:val="en-US"/>
        </w:rPr>
        <w:t>第五步：</w:t>
      </w:r>
      <w:r>
        <w:rPr>
          <w:rFonts w:hint="eastAsia"/>
          <w:lang w:val="en-US"/>
        </w:rPr>
        <w:t>点击【变动明细】，进入信息卡详情界面并进行信息变动。</w:t>
      </w:r>
    </w:p>
    <w:p>
      <w:pPr>
        <w:pStyle w:val="6"/>
      </w:pPr>
      <w:r>
        <w:drawing>
          <wp:inline distT="0" distB="0" distL="114300" distR="114300">
            <wp:extent cx="5261610" cy="2623820"/>
            <wp:effectExtent l="0" t="0" r="5715" b="5080"/>
            <wp:docPr id="13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0"/>
                    <pic:cNvPicPr>
                      <a:picLocks noChangeAspect="1"/>
                    </pic:cNvPicPr>
                  </pic:nvPicPr>
                  <pic:blipFill>
                    <a:blip r:embed="rId48"/>
                    <a:stretch>
                      <a:fillRect/>
                    </a:stretch>
                  </pic:blipFill>
                  <pic:spPr>
                    <a:xfrm>
                      <a:off x="0" y="0"/>
                      <a:ext cx="5261610" cy="2623820"/>
                    </a:xfrm>
                    <a:prstGeom prst="rect">
                      <a:avLst/>
                    </a:prstGeom>
                    <a:noFill/>
                    <a:ln>
                      <a:noFill/>
                    </a:ln>
                  </pic:spPr>
                </pic:pic>
              </a:graphicData>
            </a:graphic>
          </wp:inline>
        </w:drawing>
      </w:r>
    </w:p>
    <w:p>
      <w:pPr>
        <w:ind w:firstLine="562"/>
        <w:rPr>
          <w:lang w:val="en-US"/>
        </w:rPr>
      </w:pPr>
      <w:r>
        <w:rPr>
          <w:rFonts w:hint="eastAsia"/>
          <w:b/>
          <w:bCs/>
          <w:lang w:val="en-US"/>
        </w:rPr>
        <w:t>第六步：</w:t>
      </w:r>
      <w:r>
        <w:rPr>
          <w:rFonts w:hint="eastAsia"/>
          <w:lang w:val="en-US"/>
        </w:rPr>
        <w:t>修改信息卡信息后，点击【保存并关闭】，返回变动单界面。</w:t>
      </w:r>
    </w:p>
    <w:p>
      <w:pPr>
        <w:pStyle w:val="6"/>
      </w:pPr>
      <w:r>
        <w:drawing>
          <wp:inline distT="0" distB="0" distL="114300" distR="114300">
            <wp:extent cx="5262880" cy="2546985"/>
            <wp:effectExtent l="0" t="0" r="4445" b="5715"/>
            <wp:docPr id="14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51"/>
                    <pic:cNvPicPr>
                      <a:picLocks noChangeAspect="1"/>
                    </pic:cNvPicPr>
                  </pic:nvPicPr>
                  <pic:blipFill>
                    <a:blip r:embed="rId49"/>
                    <a:stretch>
                      <a:fillRect/>
                    </a:stretch>
                  </pic:blipFill>
                  <pic:spPr>
                    <a:xfrm>
                      <a:off x="0" y="0"/>
                      <a:ext cx="5262880" cy="2546985"/>
                    </a:xfrm>
                    <a:prstGeom prst="rect">
                      <a:avLst/>
                    </a:prstGeom>
                    <a:noFill/>
                    <a:ln>
                      <a:noFill/>
                    </a:ln>
                  </pic:spPr>
                </pic:pic>
              </a:graphicData>
            </a:graphic>
          </wp:inline>
        </w:drawing>
      </w:r>
    </w:p>
    <w:p>
      <w:pPr>
        <w:ind w:firstLine="562"/>
        <w:rPr>
          <w:lang w:val="en-US"/>
        </w:rPr>
      </w:pPr>
      <w:r>
        <w:rPr>
          <w:rFonts w:hint="eastAsia"/>
          <w:b/>
          <w:bCs/>
          <w:lang w:val="en-US"/>
        </w:rPr>
        <w:t>第七步：</w:t>
      </w:r>
      <w:r>
        <w:rPr>
          <w:rFonts w:hint="eastAsia"/>
          <w:lang w:val="en-US"/>
        </w:rPr>
        <w:t>点击【保存】按钮，并【确认保存】，完成信息卡一般信息变动。</w:t>
      </w:r>
    </w:p>
    <w:p>
      <w:pPr>
        <w:pStyle w:val="6"/>
      </w:pPr>
      <w:r>
        <w:drawing>
          <wp:inline distT="0" distB="0" distL="114300" distR="114300">
            <wp:extent cx="5260975" cy="2355850"/>
            <wp:effectExtent l="0" t="0" r="6350" b="6350"/>
            <wp:docPr id="1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52"/>
                    <pic:cNvPicPr>
                      <a:picLocks noChangeAspect="1"/>
                    </pic:cNvPicPr>
                  </pic:nvPicPr>
                  <pic:blipFill>
                    <a:blip r:embed="rId50"/>
                    <a:stretch>
                      <a:fillRect/>
                    </a:stretch>
                  </pic:blipFill>
                  <pic:spPr>
                    <a:xfrm>
                      <a:off x="0" y="0"/>
                      <a:ext cx="5260975" cy="2355850"/>
                    </a:xfrm>
                    <a:prstGeom prst="rect">
                      <a:avLst/>
                    </a:prstGeom>
                    <a:noFill/>
                    <a:ln>
                      <a:noFill/>
                    </a:ln>
                  </pic:spPr>
                </pic:pic>
              </a:graphicData>
            </a:graphic>
          </wp:inline>
        </w:drawing>
      </w:r>
      <w:r>
        <w:drawing>
          <wp:inline distT="0" distB="0" distL="114300" distR="114300">
            <wp:extent cx="5267325" cy="2553970"/>
            <wp:effectExtent l="0" t="0" r="0" b="8255"/>
            <wp:docPr id="146"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54"/>
                    <pic:cNvPicPr>
                      <a:picLocks noChangeAspect="1"/>
                    </pic:cNvPicPr>
                  </pic:nvPicPr>
                  <pic:blipFill>
                    <a:blip r:embed="rId51"/>
                    <a:stretch>
                      <a:fillRect/>
                    </a:stretch>
                  </pic:blipFill>
                  <pic:spPr>
                    <a:xfrm>
                      <a:off x="0" y="0"/>
                      <a:ext cx="5267325" cy="2553970"/>
                    </a:xfrm>
                    <a:prstGeom prst="rect">
                      <a:avLst/>
                    </a:prstGeom>
                    <a:noFill/>
                    <a:ln>
                      <a:noFill/>
                    </a:ln>
                  </pic:spPr>
                </pic:pic>
              </a:graphicData>
            </a:graphic>
          </wp:inline>
        </w:drawing>
      </w:r>
    </w:p>
    <w:p>
      <w:pPr>
        <w:pStyle w:val="5"/>
        <w:numPr>
          <w:ilvl w:val="0"/>
          <w:numId w:val="4"/>
        </w:numPr>
        <w:tabs>
          <w:tab w:val="left" w:pos="0"/>
          <w:tab w:val="left" w:pos="420"/>
        </w:tabs>
        <w:bidi w:val="0"/>
        <w:ind w:left="454" w:leftChars="0" w:hanging="454" w:firstLineChars="0"/>
        <w:rPr>
          <w:rFonts w:hint="eastAsia" w:ascii="宋体" w:hAnsi="宋体" w:eastAsia="宋体" w:cs="宋体"/>
          <w:b w:val="0"/>
          <w:bCs/>
          <w:lang w:val="en-US" w:eastAsia="zh-CN"/>
        </w:rPr>
      </w:pPr>
      <w:r>
        <w:rPr>
          <w:rFonts w:hint="eastAsia" w:ascii="宋体" w:hAnsi="宋体" w:eastAsia="宋体" w:cs="宋体"/>
          <w:b w:val="0"/>
          <w:bCs/>
          <w:lang w:val="en-US" w:eastAsia="zh-CN"/>
        </w:rPr>
        <w:t>重要信息变动</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第一步：</w:t>
      </w:r>
      <w:r>
        <w:rPr>
          <w:rFonts w:hint="eastAsia" w:cs="仿宋_GB2312" w:asciiTheme="minorEastAsia" w:hAnsiTheme="minorEastAsia" w:eastAsiaTheme="minorEastAsia"/>
          <w:color w:val="000000" w:themeColor="text1"/>
          <w:szCs w:val="28"/>
          <w:lang w:val="en-US"/>
          <w14:textFill>
            <w14:solidFill>
              <w14:schemeClr w14:val="tx1"/>
            </w14:solidFill>
          </w14:textFill>
        </w:rPr>
        <w:t>经办岗用户</w:t>
      </w:r>
      <w:r>
        <w:rPr>
          <w:rFonts w:hint="eastAsia" w:cs="仿宋_GB2312" w:asciiTheme="minorEastAsia" w:hAnsiTheme="minorEastAsia" w:eastAsiaTheme="minorEastAsia"/>
          <w:color w:val="000000" w:themeColor="text1"/>
          <w:szCs w:val="28"/>
          <w14:textFill>
            <w14:solidFill>
              <w14:schemeClr w14:val="tx1"/>
            </w14:solidFill>
          </w14:textFill>
        </w:rPr>
        <w:t>登录系统后，点击菜单【资产信息卡】-【信息卡变动】进入信息卡变动编辑页面，</w:t>
      </w:r>
      <w:r>
        <w:rPr>
          <w:rFonts w:hint="eastAsia" w:cs="仿宋_GB2312" w:asciiTheme="minorEastAsia" w:hAnsiTheme="minorEastAsia" w:eastAsiaTheme="minorEastAsia"/>
          <w:color w:val="000000" w:themeColor="text1"/>
          <w:szCs w:val="28"/>
          <w:lang w:val="en-US"/>
          <w14:textFill>
            <w14:solidFill>
              <w14:schemeClr w14:val="tx1"/>
            </w14:solidFill>
          </w14:textFill>
        </w:rPr>
        <w:t>变动类型选择“重要信息变动”，</w:t>
      </w:r>
      <w:r>
        <w:rPr>
          <w:rFonts w:hint="eastAsia" w:cs="仿宋_GB2312" w:asciiTheme="minorEastAsia" w:hAnsiTheme="minorEastAsia" w:eastAsiaTheme="minorEastAsia"/>
          <w:color w:val="000000" w:themeColor="text1"/>
          <w:szCs w:val="28"/>
          <w14:textFill>
            <w14:solidFill>
              <w14:schemeClr w14:val="tx1"/>
            </w14:solidFill>
          </w14:textFill>
        </w:rPr>
        <w:t>详见下图：</w:t>
      </w:r>
    </w:p>
    <w:p>
      <w:pPr>
        <w:pStyle w:val="6"/>
      </w:pPr>
      <w:r>
        <w:drawing>
          <wp:inline distT="0" distB="0" distL="114300" distR="114300">
            <wp:extent cx="5264785" cy="2200275"/>
            <wp:effectExtent l="0" t="0" r="2540" b="0"/>
            <wp:docPr id="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7"/>
                    <pic:cNvPicPr>
                      <a:picLocks noChangeAspect="1"/>
                    </pic:cNvPicPr>
                  </pic:nvPicPr>
                  <pic:blipFill>
                    <a:blip r:embed="rId52"/>
                    <a:stretch>
                      <a:fillRect/>
                    </a:stretch>
                  </pic:blipFill>
                  <pic:spPr>
                    <a:xfrm>
                      <a:off x="0" y="0"/>
                      <a:ext cx="5264785" cy="2200275"/>
                    </a:xfrm>
                    <a:prstGeom prst="rect">
                      <a:avLst/>
                    </a:prstGeom>
                    <a:noFill/>
                    <a:ln>
                      <a:noFill/>
                    </a:ln>
                  </pic:spPr>
                </pic:pic>
              </a:graphicData>
            </a:graphic>
          </wp:inline>
        </w:drawing>
      </w:r>
    </w:p>
    <w:p>
      <w:pPr>
        <w:ind w:firstLine="562"/>
        <w:rPr>
          <w:rFonts w:cs="仿宋_GB2312" w:asciiTheme="minorEastAsia" w:hAnsiTheme="minorEastAsia" w:eastAsiaTheme="minorEastAsia"/>
          <w:b/>
          <w:bCs/>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第二步：</w:t>
      </w:r>
      <w:r>
        <w:rPr>
          <w:rFonts w:hint="eastAsia" w:cs="仿宋_GB2312" w:asciiTheme="minorEastAsia" w:hAnsiTheme="minorEastAsia" w:eastAsiaTheme="minorEastAsia"/>
          <w:color w:val="000000" w:themeColor="text1"/>
          <w:szCs w:val="28"/>
          <w:lang w:val="en-US"/>
          <w14:textFill>
            <w14:solidFill>
              <w14:schemeClr w14:val="tx1"/>
            </w14:solidFill>
          </w14:textFill>
        </w:rPr>
        <w:t>完善变动单基本信息，填写“记账日期”和“变动原因”。</w:t>
      </w:r>
    </w:p>
    <w:p>
      <w:pPr>
        <w:pStyle w:val="6"/>
      </w:pPr>
      <w:r>
        <w:drawing>
          <wp:inline distT="0" distB="0" distL="114300" distR="114300">
            <wp:extent cx="5271135" cy="2567940"/>
            <wp:effectExtent l="0" t="0" r="5715" b="3810"/>
            <wp:docPr id="178"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56"/>
                    <pic:cNvPicPr>
                      <a:picLocks noChangeAspect="1"/>
                    </pic:cNvPicPr>
                  </pic:nvPicPr>
                  <pic:blipFill>
                    <a:blip r:embed="rId53"/>
                    <a:stretch>
                      <a:fillRect/>
                    </a:stretch>
                  </pic:blipFill>
                  <pic:spPr>
                    <a:xfrm>
                      <a:off x="0" y="0"/>
                      <a:ext cx="5271135" cy="2567940"/>
                    </a:xfrm>
                    <a:prstGeom prst="rect">
                      <a:avLst/>
                    </a:prstGeom>
                    <a:noFill/>
                    <a:ln>
                      <a:noFill/>
                    </a:ln>
                  </pic:spPr>
                </pic:pic>
              </a:graphicData>
            </a:graphic>
          </wp:inline>
        </w:drawing>
      </w:r>
    </w:p>
    <w:p>
      <w:pPr>
        <w:ind w:firstLine="562"/>
        <w:rPr>
          <w:rFonts w:cs="仿宋_GB2312" w:asciiTheme="minorEastAsia" w:hAnsiTheme="minorEastAsia" w:eastAsiaTheme="minorEastAsia"/>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第三步：</w:t>
      </w:r>
      <w:r>
        <w:rPr>
          <w:rFonts w:hint="eastAsia" w:cs="仿宋_GB2312" w:asciiTheme="minorEastAsia" w:hAnsiTheme="minorEastAsia" w:eastAsiaTheme="minorEastAsia"/>
          <w:color w:val="000000" w:themeColor="text1"/>
          <w:szCs w:val="28"/>
          <w:lang w:val="en-US"/>
          <w14:textFill>
            <w14:solidFill>
              <w14:schemeClr w14:val="tx1"/>
            </w14:solidFill>
          </w14:textFill>
        </w:rPr>
        <w:t>点击【选择资产】，跳转到选择信息卡界面。</w:t>
      </w:r>
    </w:p>
    <w:p>
      <w:pPr>
        <w:ind w:firstLine="0" w:firstLineChars="0"/>
        <w:rPr>
          <w:rFonts w:cs="仿宋_GB2312" w:asciiTheme="minorEastAsia" w:hAnsiTheme="minorEastAsia" w:eastAsiaTheme="minorEastAsia"/>
          <w:b/>
          <w:bCs/>
          <w:color w:val="000000" w:themeColor="text1"/>
          <w:szCs w:val="28"/>
          <w:lang w:val="en-US"/>
          <w14:textFill>
            <w14:solidFill>
              <w14:schemeClr w14:val="tx1"/>
            </w14:solidFill>
          </w14:textFill>
        </w:rPr>
      </w:pPr>
      <w:r>
        <w:drawing>
          <wp:inline distT="0" distB="0" distL="114300" distR="114300">
            <wp:extent cx="5264150" cy="2588260"/>
            <wp:effectExtent l="0" t="0" r="3175" b="2540"/>
            <wp:docPr id="18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57"/>
                    <pic:cNvPicPr>
                      <a:picLocks noChangeAspect="1"/>
                    </pic:cNvPicPr>
                  </pic:nvPicPr>
                  <pic:blipFill>
                    <a:blip r:embed="rId54"/>
                    <a:stretch>
                      <a:fillRect/>
                    </a:stretch>
                  </pic:blipFill>
                  <pic:spPr>
                    <a:xfrm>
                      <a:off x="0" y="0"/>
                      <a:ext cx="5264150" cy="2588260"/>
                    </a:xfrm>
                    <a:prstGeom prst="rect">
                      <a:avLst/>
                    </a:prstGeom>
                    <a:noFill/>
                    <a:ln>
                      <a:noFill/>
                    </a:ln>
                  </pic:spPr>
                </pic:pic>
              </a:graphicData>
            </a:graphic>
          </wp:inline>
        </w:drawing>
      </w:r>
    </w:p>
    <w:p>
      <w:pPr>
        <w:ind w:firstLine="562"/>
        <w:rPr>
          <w:lang w:val="en-US"/>
        </w:rPr>
      </w:pPr>
      <w:r>
        <w:rPr>
          <w:rFonts w:hint="eastAsia"/>
          <w:b/>
          <w:bCs/>
          <w:lang w:val="en-US"/>
        </w:rPr>
        <w:t>第四步：</w:t>
      </w:r>
      <w:r>
        <w:rPr>
          <w:rFonts w:hint="eastAsia"/>
          <w:lang w:val="en-US"/>
        </w:rPr>
        <w:t>通过查询功能查询出需要变动的信息卡，并进行勾选，点击【确定】将已选的信息卡添加到变动单“资产清单”里。</w:t>
      </w:r>
    </w:p>
    <w:p>
      <w:pPr>
        <w:pStyle w:val="6"/>
      </w:pPr>
      <w:r>
        <w:drawing>
          <wp:inline distT="0" distB="0" distL="114300" distR="114300">
            <wp:extent cx="5262245" cy="2559050"/>
            <wp:effectExtent l="0" t="0" r="5080" b="3175"/>
            <wp:docPr id="15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49"/>
                    <pic:cNvPicPr>
                      <a:picLocks noChangeAspect="1"/>
                    </pic:cNvPicPr>
                  </pic:nvPicPr>
                  <pic:blipFill>
                    <a:blip r:embed="rId47"/>
                    <a:stretch>
                      <a:fillRect/>
                    </a:stretch>
                  </pic:blipFill>
                  <pic:spPr>
                    <a:xfrm>
                      <a:off x="0" y="0"/>
                      <a:ext cx="5262245" cy="2559050"/>
                    </a:xfrm>
                    <a:prstGeom prst="rect">
                      <a:avLst/>
                    </a:prstGeom>
                    <a:noFill/>
                    <a:ln>
                      <a:noFill/>
                    </a:ln>
                  </pic:spPr>
                </pic:pic>
              </a:graphicData>
            </a:graphic>
          </wp:inline>
        </w:drawing>
      </w:r>
    </w:p>
    <w:p>
      <w:pPr>
        <w:ind w:firstLine="560"/>
        <w:rPr>
          <w:lang w:val="en-US"/>
        </w:rPr>
      </w:pPr>
      <w:r>
        <w:rPr>
          <w:rFonts w:hint="eastAsia"/>
          <w:lang w:val="en-US"/>
        </w:rPr>
        <w:t>填写说明：</w:t>
      </w:r>
    </w:p>
    <w:p>
      <w:pPr>
        <w:pStyle w:val="17"/>
        <w:numPr>
          <w:ilvl w:val="0"/>
          <w:numId w:val="6"/>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根据资产编号快速查询出需要变动的信息卡。</w:t>
      </w:r>
    </w:p>
    <w:p>
      <w:pPr>
        <w:pStyle w:val="17"/>
        <w:numPr>
          <w:ilvl w:val="0"/>
          <w:numId w:val="6"/>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资产状态页签：“可选资产”为可进行资产信息变动的信息卡；“待变动”为已标记过为需要变动的信息卡，可进行变动；“业务办理中资产”为正处于其他业务流程且尚未结束的资产，不能进行变动。</w:t>
      </w:r>
    </w:p>
    <w:p>
      <w:pPr>
        <w:pStyle w:val="17"/>
        <w:numPr>
          <w:ilvl w:val="0"/>
          <w:numId w:val="6"/>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“高级查询”，可根据信息卡的名称、分类、财务信息和使用信息等进行查询。</w:t>
      </w:r>
    </w:p>
    <w:p>
      <w:pPr>
        <w:pStyle w:val="17"/>
        <w:numPr>
          <w:ilvl w:val="0"/>
          <w:numId w:val="6"/>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“全选”，选择当前页面的所有信息卡；“取消全选”，取消当前选择的所有信息卡。</w:t>
      </w:r>
    </w:p>
    <w:p>
      <w:pPr>
        <w:pStyle w:val="17"/>
        <w:numPr>
          <w:ilvl w:val="0"/>
          <w:numId w:val="6"/>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勾选需要变动的信息卡。</w:t>
      </w:r>
    </w:p>
    <w:p>
      <w:pPr>
        <w:pStyle w:val="17"/>
        <w:numPr>
          <w:ilvl w:val="0"/>
          <w:numId w:val="6"/>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选择信息卡后，点击【确定】，返回变动单界面。</w:t>
      </w:r>
    </w:p>
    <w:p>
      <w:pPr>
        <w:ind w:firstLine="562"/>
        <w:rPr>
          <w:lang w:val="en-US"/>
        </w:rPr>
      </w:pPr>
      <w:r>
        <w:rPr>
          <w:rFonts w:hint="eastAsia"/>
          <w:b/>
          <w:bCs/>
          <w:lang w:val="en-US"/>
        </w:rPr>
        <w:t>第五步：</w:t>
      </w:r>
      <w:r>
        <w:rPr>
          <w:rFonts w:hint="eastAsia"/>
          <w:lang w:val="en-US"/>
        </w:rPr>
        <w:t>点击【变动明细】，进入信息卡详情界面并进行信息变动。</w:t>
      </w:r>
    </w:p>
    <w:p>
      <w:pPr>
        <w:pStyle w:val="6"/>
      </w:pPr>
      <w:r>
        <w:drawing>
          <wp:inline distT="0" distB="0" distL="114300" distR="114300">
            <wp:extent cx="5260975" cy="2555875"/>
            <wp:effectExtent l="0" t="0" r="6350" b="6350"/>
            <wp:docPr id="18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58"/>
                    <pic:cNvPicPr>
                      <a:picLocks noChangeAspect="1"/>
                    </pic:cNvPicPr>
                  </pic:nvPicPr>
                  <pic:blipFill>
                    <a:blip r:embed="rId55"/>
                    <a:stretch>
                      <a:fillRect/>
                    </a:stretch>
                  </pic:blipFill>
                  <pic:spPr>
                    <a:xfrm>
                      <a:off x="0" y="0"/>
                      <a:ext cx="5260975" cy="2555875"/>
                    </a:xfrm>
                    <a:prstGeom prst="rect">
                      <a:avLst/>
                    </a:prstGeom>
                    <a:noFill/>
                    <a:ln>
                      <a:noFill/>
                    </a:ln>
                  </pic:spPr>
                </pic:pic>
              </a:graphicData>
            </a:graphic>
          </wp:inline>
        </w:drawing>
      </w:r>
    </w:p>
    <w:p>
      <w:pPr>
        <w:ind w:firstLine="562"/>
        <w:rPr>
          <w:lang w:val="en-US"/>
        </w:rPr>
      </w:pPr>
      <w:r>
        <w:rPr>
          <w:rFonts w:hint="eastAsia"/>
          <w:b/>
          <w:bCs/>
          <w:lang w:val="en-US"/>
        </w:rPr>
        <w:t>第六步：</w:t>
      </w:r>
      <w:r>
        <w:rPr>
          <w:rFonts w:hint="eastAsia"/>
          <w:lang w:val="en-US"/>
        </w:rPr>
        <w:t>修改信息卡信息后，点击【保存并关闭】，返回变动单界面。</w:t>
      </w:r>
    </w:p>
    <w:p>
      <w:pPr>
        <w:pStyle w:val="6"/>
      </w:pPr>
      <w:r>
        <w:drawing>
          <wp:inline distT="0" distB="0" distL="114300" distR="114300">
            <wp:extent cx="5274310" cy="2564130"/>
            <wp:effectExtent l="0" t="0" r="2540" b="7620"/>
            <wp:docPr id="18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59"/>
                    <pic:cNvPicPr>
                      <a:picLocks noChangeAspect="1"/>
                    </pic:cNvPicPr>
                  </pic:nvPicPr>
                  <pic:blipFill>
                    <a:blip r:embed="rId56"/>
                    <a:stretch>
                      <a:fillRect/>
                    </a:stretch>
                  </pic:blipFill>
                  <pic:spPr>
                    <a:xfrm>
                      <a:off x="0" y="0"/>
                      <a:ext cx="5274310" cy="2564130"/>
                    </a:xfrm>
                    <a:prstGeom prst="rect">
                      <a:avLst/>
                    </a:prstGeom>
                    <a:noFill/>
                    <a:ln>
                      <a:noFill/>
                    </a:ln>
                  </pic:spPr>
                </pic:pic>
              </a:graphicData>
            </a:graphic>
          </wp:inline>
        </w:drawing>
      </w:r>
    </w:p>
    <w:p>
      <w:pPr>
        <w:ind w:firstLine="562"/>
        <w:rPr>
          <w:lang w:val="en-US"/>
        </w:rPr>
      </w:pPr>
      <w:r>
        <w:rPr>
          <w:rFonts w:hint="eastAsia"/>
          <w:b/>
          <w:bCs/>
          <w:lang w:val="en-US"/>
        </w:rPr>
        <w:t>第七步：</w:t>
      </w:r>
      <w:r>
        <w:rPr>
          <w:rFonts w:hint="eastAsia"/>
          <w:lang w:val="en-US"/>
        </w:rPr>
        <w:t>点击【提交】按钮，并【确认提交】，将重要信息变动单提交至审核岗审核。</w:t>
      </w:r>
    </w:p>
    <w:p>
      <w:pPr>
        <w:ind w:firstLine="0" w:firstLineChars="0"/>
      </w:pPr>
      <w:r>
        <w:drawing>
          <wp:inline distT="0" distB="0" distL="114300" distR="114300">
            <wp:extent cx="5267325" cy="2475230"/>
            <wp:effectExtent l="0" t="0" r="0" b="1270"/>
            <wp:docPr id="18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60"/>
                    <pic:cNvPicPr>
                      <a:picLocks noChangeAspect="1"/>
                    </pic:cNvPicPr>
                  </pic:nvPicPr>
                  <pic:blipFill>
                    <a:blip r:embed="rId57"/>
                    <a:stretch>
                      <a:fillRect/>
                    </a:stretch>
                  </pic:blipFill>
                  <pic:spPr>
                    <a:xfrm>
                      <a:off x="0" y="0"/>
                      <a:ext cx="5267325" cy="2475230"/>
                    </a:xfrm>
                    <a:prstGeom prst="rect">
                      <a:avLst/>
                    </a:prstGeom>
                    <a:noFill/>
                    <a:ln>
                      <a:noFill/>
                    </a:ln>
                  </pic:spPr>
                </pic:pic>
              </a:graphicData>
            </a:graphic>
          </wp:inline>
        </w:drawing>
      </w:r>
    </w:p>
    <w:p>
      <w:pPr>
        <w:pStyle w:val="6"/>
      </w:pPr>
      <w:r>
        <w:drawing>
          <wp:inline distT="0" distB="0" distL="114300" distR="114300">
            <wp:extent cx="5262245" cy="2410460"/>
            <wp:effectExtent l="0" t="0" r="5080" b="8890"/>
            <wp:docPr id="18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61"/>
                    <pic:cNvPicPr>
                      <a:picLocks noChangeAspect="1"/>
                    </pic:cNvPicPr>
                  </pic:nvPicPr>
                  <pic:blipFill>
                    <a:blip r:embed="rId58"/>
                    <a:stretch>
                      <a:fillRect/>
                    </a:stretch>
                  </pic:blipFill>
                  <pic:spPr>
                    <a:xfrm>
                      <a:off x="0" y="0"/>
                      <a:ext cx="5262245" cy="2410460"/>
                    </a:xfrm>
                    <a:prstGeom prst="rect">
                      <a:avLst/>
                    </a:prstGeom>
                    <a:noFill/>
                    <a:ln>
                      <a:noFill/>
                    </a:ln>
                  </pic:spPr>
                </pic:pic>
              </a:graphicData>
            </a:graphic>
          </wp:inline>
        </w:drawing>
      </w:r>
    </w:p>
    <w:p>
      <w:pPr>
        <w:ind w:firstLine="562"/>
        <w:rPr>
          <w:lang w:val="en-US"/>
        </w:rPr>
      </w:pPr>
      <w:r>
        <w:rPr>
          <w:rFonts w:hint="eastAsia"/>
          <w:b/>
          <w:bCs/>
          <w:lang w:val="en-US"/>
        </w:rPr>
        <w:t>第八步：</w:t>
      </w:r>
      <w:r>
        <w:rPr>
          <w:rFonts w:hint="eastAsia"/>
          <w:lang w:val="en-US"/>
        </w:rPr>
        <w:t>提交后可查看审批轨迹。</w:t>
      </w:r>
    </w:p>
    <w:p>
      <w:pPr>
        <w:pStyle w:val="6"/>
      </w:pPr>
      <w:r>
        <w:drawing>
          <wp:inline distT="0" distB="0" distL="114300" distR="114300">
            <wp:extent cx="5264150" cy="2518410"/>
            <wp:effectExtent l="0" t="0" r="3175" b="5715"/>
            <wp:docPr id="18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62"/>
                    <pic:cNvPicPr>
                      <a:picLocks noChangeAspect="1"/>
                    </pic:cNvPicPr>
                  </pic:nvPicPr>
                  <pic:blipFill>
                    <a:blip r:embed="rId59"/>
                    <a:stretch>
                      <a:fillRect/>
                    </a:stretch>
                  </pic:blipFill>
                  <pic:spPr>
                    <a:xfrm>
                      <a:off x="0" y="0"/>
                      <a:ext cx="5264150" cy="2518410"/>
                    </a:xfrm>
                    <a:prstGeom prst="rect">
                      <a:avLst/>
                    </a:prstGeom>
                    <a:noFill/>
                    <a:ln>
                      <a:noFill/>
                    </a:ln>
                  </pic:spPr>
                </pic:pic>
              </a:graphicData>
            </a:graphic>
          </wp:inline>
        </w:drawing>
      </w:r>
    </w:p>
    <w:p>
      <w:pPr>
        <w:pStyle w:val="5"/>
        <w:numPr>
          <w:ilvl w:val="0"/>
          <w:numId w:val="4"/>
        </w:numPr>
        <w:tabs>
          <w:tab w:val="left" w:pos="0"/>
          <w:tab w:val="left" w:pos="420"/>
        </w:tabs>
        <w:bidi w:val="0"/>
        <w:ind w:left="454" w:leftChars="0" w:hanging="454" w:firstLineChars="0"/>
        <w:rPr>
          <w:rFonts w:hint="eastAsia" w:ascii="宋体" w:hAnsi="宋体" w:eastAsia="宋体" w:cs="宋体"/>
          <w:b w:val="0"/>
          <w:bCs/>
          <w:lang w:val="en-US" w:eastAsia="zh-CN"/>
        </w:rPr>
      </w:pPr>
      <w:r>
        <w:rPr>
          <w:rFonts w:hint="eastAsia" w:ascii="宋体" w:hAnsi="宋体" w:eastAsia="宋体" w:cs="宋体"/>
          <w:b w:val="0"/>
          <w:bCs/>
          <w:lang w:val="en-US" w:eastAsia="zh-CN"/>
        </w:rPr>
        <w:t>分类信息变动</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第一步：</w:t>
      </w:r>
      <w:r>
        <w:rPr>
          <w:rFonts w:hint="eastAsia" w:cs="仿宋_GB2312" w:asciiTheme="minorEastAsia" w:hAnsiTheme="minorEastAsia" w:eastAsiaTheme="minorEastAsia"/>
          <w:color w:val="000000" w:themeColor="text1"/>
          <w:szCs w:val="28"/>
          <w:lang w:val="en-US"/>
          <w14:textFill>
            <w14:solidFill>
              <w14:schemeClr w14:val="tx1"/>
            </w14:solidFill>
          </w14:textFill>
        </w:rPr>
        <w:t>经办岗用户</w:t>
      </w:r>
      <w:r>
        <w:rPr>
          <w:rFonts w:hint="eastAsia" w:cs="仿宋_GB2312" w:asciiTheme="minorEastAsia" w:hAnsiTheme="minorEastAsia" w:eastAsiaTheme="minorEastAsia"/>
          <w:color w:val="000000" w:themeColor="text1"/>
          <w:szCs w:val="28"/>
          <w14:textFill>
            <w14:solidFill>
              <w14:schemeClr w14:val="tx1"/>
            </w14:solidFill>
          </w14:textFill>
        </w:rPr>
        <w:t>登录系统后，点击菜单【资产信息卡】-【信息卡变动】进入信息卡变动编辑页面，</w:t>
      </w:r>
      <w:r>
        <w:rPr>
          <w:rFonts w:hint="eastAsia" w:cs="仿宋_GB2312" w:asciiTheme="minorEastAsia" w:hAnsiTheme="minorEastAsia" w:eastAsiaTheme="minorEastAsia"/>
          <w:color w:val="000000" w:themeColor="text1"/>
          <w:szCs w:val="28"/>
          <w:lang w:val="en-US"/>
          <w14:textFill>
            <w14:solidFill>
              <w14:schemeClr w14:val="tx1"/>
            </w14:solidFill>
          </w14:textFill>
        </w:rPr>
        <w:t>变动类型选择“分类信息变动”，</w:t>
      </w:r>
      <w:r>
        <w:rPr>
          <w:rFonts w:hint="eastAsia" w:cs="仿宋_GB2312" w:asciiTheme="minorEastAsia" w:hAnsiTheme="minorEastAsia" w:eastAsiaTheme="minorEastAsia"/>
          <w:color w:val="000000" w:themeColor="text1"/>
          <w:szCs w:val="28"/>
          <w14:textFill>
            <w14:solidFill>
              <w14:schemeClr w14:val="tx1"/>
            </w14:solidFill>
          </w14:textFill>
        </w:rPr>
        <w:t>详见下图：</w:t>
      </w:r>
    </w:p>
    <w:p>
      <w:pPr>
        <w:pStyle w:val="6"/>
      </w:pPr>
      <w:r>
        <w:drawing>
          <wp:inline distT="0" distB="0" distL="114300" distR="114300">
            <wp:extent cx="5273675" cy="2495550"/>
            <wp:effectExtent l="0" t="0" r="3175" b="0"/>
            <wp:docPr id="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8"/>
                    <pic:cNvPicPr>
                      <a:picLocks noChangeAspect="1"/>
                    </pic:cNvPicPr>
                  </pic:nvPicPr>
                  <pic:blipFill>
                    <a:blip r:embed="rId60"/>
                    <a:stretch>
                      <a:fillRect/>
                    </a:stretch>
                  </pic:blipFill>
                  <pic:spPr>
                    <a:xfrm>
                      <a:off x="0" y="0"/>
                      <a:ext cx="5273675" cy="2495550"/>
                    </a:xfrm>
                    <a:prstGeom prst="rect">
                      <a:avLst/>
                    </a:prstGeom>
                    <a:noFill/>
                    <a:ln>
                      <a:noFill/>
                    </a:ln>
                  </pic:spPr>
                </pic:pic>
              </a:graphicData>
            </a:graphic>
          </wp:inline>
        </w:drawing>
      </w:r>
    </w:p>
    <w:p>
      <w:pPr>
        <w:ind w:firstLine="562"/>
        <w:rPr>
          <w:rFonts w:cs="仿宋_GB2312" w:asciiTheme="minorEastAsia" w:hAnsiTheme="minorEastAsia" w:eastAsiaTheme="minorEastAsia"/>
          <w:b/>
          <w:bCs/>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第二步：</w:t>
      </w:r>
      <w:r>
        <w:rPr>
          <w:rFonts w:hint="eastAsia" w:cs="仿宋_GB2312" w:asciiTheme="minorEastAsia" w:hAnsiTheme="minorEastAsia" w:eastAsiaTheme="minorEastAsia"/>
          <w:color w:val="000000" w:themeColor="text1"/>
          <w:szCs w:val="28"/>
          <w:lang w:val="en-US"/>
          <w14:textFill>
            <w14:solidFill>
              <w14:schemeClr w14:val="tx1"/>
            </w14:solidFill>
          </w14:textFill>
        </w:rPr>
        <w:t>完善变动单基本信息，填写“记账日期”和“变动原因”。</w:t>
      </w:r>
    </w:p>
    <w:p>
      <w:pPr>
        <w:pStyle w:val="6"/>
      </w:pPr>
      <w:r>
        <w:drawing>
          <wp:inline distT="0" distB="0" distL="114300" distR="114300">
            <wp:extent cx="5273040" cy="2628900"/>
            <wp:effectExtent l="0" t="0" r="3810" b="0"/>
            <wp:docPr id="19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64"/>
                    <pic:cNvPicPr>
                      <a:picLocks noChangeAspect="1"/>
                    </pic:cNvPicPr>
                  </pic:nvPicPr>
                  <pic:blipFill>
                    <a:blip r:embed="rId61"/>
                    <a:stretch>
                      <a:fillRect/>
                    </a:stretch>
                  </pic:blipFill>
                  <pic:spPr>
                    <a:xfrm>
                      <a:off x="0" y="0"/>
                      <a:ext cx="5273040" cy="2628900"/>
                    </a:xfrm>
                    <a:prstGeom prst="rect">
                      <a:avLst/>
                    </a:prstGeom>
                    <a:noFill/>
                    <a:ln>
                      <a:noFill/>
                    </a:ln>
                  </pic:spPr>
                </pic:pic>
              </a:graphicData>
            </a:graphic>
          </wp:inline>
        </w:drawing>
      </w:r>
    </w:p>
    <w:p>
      <w:pPr>
        <w:ind w:firstLine="562"/>
        <w:rPr>
          <w:rFonts w:cs="仿宋_GB2312" w:asciiTheme="minorEastAsia" w:hAnsiTheme="minorEastAsia" w:eastAsiaTheme="minorEastAsia"/>
          <w:color w:val="000000" w:themeColor="text1"/>
          <w:szCs w:val="28"/>
          <w:lang w:val="en-US"/>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第三步：</w:t>
      </w:r>
      <w:r>
        <w:rPr>
          <w:rFonts w:hint="eastAsia" w:cs="仿宋_GB2312" w:asciiTheme="minorEastAsia" w:hAnsiTheme="minorEastAsia" w:eastAsiaTheme="minorEastAsia"/>
          <w:color w:val="000000" w:themeColor="text1"/>
          <w:szCs w:val="28"/>
          <w:lang w:val="en-US"/>
          <w14:textFill>
            <w14:solidFill>
              <w14:schemeClr w14:val="tx1"/>
            </w14:solidFill>
          </w14:textFill>
        </w:rPr>
        <w:t>点击【选择资产】，跳转到选择信息卡界面。</w:t>
      </w:r>
    </w:p>
    <w:p>
      <w:pPr>
        <w:ind w:firstLine="0" w:firstLineChars="0"/>
        <w:rPr>
          <w:rFonts w:cs="仿宋_GB2312" w:asciiTheme="minorEastAsia" w:hAnsiTheme="minorEastAsia" w:eastAsiaTheme="minorEastAsia"/>
          <w:b/>
          <w:bCs/>
          <w:color w:val="000000" w:themeColor="text1"/>
          <w:szCs w:val="28"/>
          <w:lang w:val="en-US"/>
          <w14:textFill>
            <w14:solidFill>
              <w14:schemeClr w14:val="tx1"/>
            </w14:solidFill>
          </w14:textFill>
        </w:rPr>
      </w:pPr>
      <w:r>
        <w:drawing>
          <wp:inline distT="0" distB="0" distL="114300" distR="114300">
            <wp:extent cx="5273040" cy="2589530"/>
            <wp:effectExtent l="0" t="0" r="3810" b="1270"/>
            <wp:docPr id="198"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65"/>
                    <pic:cNvPicPr>
                      <a:picLocks noChangeAspect="1"/>
                    </pic:cNvPicPr>
                  </pic:nvPicPr>
                  <pic:blipFill>
                    <a:blip r:embed="rId62"/>
                    <a:stretch>
                      <a:fillRect/>
                    </a:stretch>
                  </pic:blipFill>
                  <pic:spPr>
                    <a:xfrm>
                      <a:off x="0" y="0"/>
                      <a:ext cx="5273040" cy="2589530"/>
                    </a:xfrm>
                    <a:prstGeom prst="rect">
                      <a:avLst/>
                    </a:prstGeom>
                    <a:noFill/>
                    <a:ln>
                      <a:noFill/>
                    </a:ln>
                  </pic:spPr>
                </pic:pic>
              </a:graphicData>
            </a:graphic>
          </wp:inline>
        </w:drawing>
      </w:r>
    </w:p>
    <w:p>
      <w:pPr>
        <w:ind w:firstLine="562"/>
        <w:rPr>
          <w:lang w:val="en-US"/>
        </w:rPr>
      </w:pPr>
      <w:r>
        <w:rPr>
          <w:rFonts w:hint="eastAsia"/>
          <w:b/>
          <w:bCs/>
          <w:lang w:val="en-US"/>
        </w:rPr>
        <w:t>第四步：</w:t>
      </w:r>
      <w:r>
        <w:rPr>
          <w:rFonts w:hint="eastAsia"/>
          <w:lang w:val="en-US"/>
        </w:rPr>
        <w:t>通过查询功能查询出需要变动的信息卡，并进行勾选，点击【确定】将已选的信息卡添加到变动单“资产清单”里。</w:t>
      </w:r>
    </w:p>
    <w:p>
      <w:pPr>
        <w:pStyle w:val="6"/>
      </w:pPr>
      <w:r>
        <w:drawing>
          <wp:inline distT="0" distB="0" distL="114300" distR="114300">
            <wp:extent cx="5262245" cy="2643505"/>
            <wp:effectExtent l="0" t="0" r="5080" b="4445"/>
            <wp:docPr id="19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9"/>
                    <pic:cNvPicPr>
                      <a:picLocks noChangeAspect="1"/>
                    </pic:cNvPicPr>
                  </pic:nvPicPr>
                  <pic:blipFill>
                    <a:blip r:embed="rId47"/>
                    <a:stretch>
                      <a:fillRect/>
                    </a:stretch>
                  </pic:blipFill>
                  <pic:spPr>
                    <a:xfrm>
                      <a:off x="0" y="0"/>
                      <a:ext cx="5262245" cy="2643505"/>
                    </a:xfrm>
                    <a:prstGeom prst="rect">
                      <a:avLst/>
                    </a:prstGeom>
                    <a:noFill/>
                    <a:ln>
                      <a:noFill/>
                    </a:ln>
                  </pic:spPr>
                </pic:pic>
              </a:graphicData>
            </a:graphic>
          </wp:inline>
        </w:drawing>
      </w:r>
    </w:p>
    <w:p>
      <w:pPr>
        <w:ind w:firstLine="560"/>
        <w:rPr>
          <w:lang w:val="en-US"/>
        </w:rPr>
      </w:pPr>
      <w:r>
        <w:rPr>
          <w:rFonts w:hint="eastAsia"/>
          <w:lang w:val="en-US"/>
        </w:rPr>
        <w:t>填写说明：</w:t>
      </w:r>
    </w:p>
    <w:p>
      <w:pPr>
        <w:pStyle w:val="17"/>
        <w:numPr>
          <w:ilvl w:val="0"/>
          <w:numId w:val="7"/>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根据资产编号快速查询出需要变动的信息卡。</w:t>
      </w:r>
    </w:p>
    <w:p>
      <w:pPr>
        <w:pStyle w:val="17"/>
        <w:numPr>
          <w:ilvl w:val="0"/>
          <w:numId w:val="7"/>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资产状态页签：“可选资产”为可进行资产信息变动的信息卡；“待变动”为已标记过为需要变动的信息卡，可进行变动；“业务办理中资产”为正处于其他业务流程且尚未结束的资产，不能进行变动。</w:t>
      </w:r>
    </w:p>
    <w:p>
      <w:pPr>
        <w:pStyle w:val="17"/>
        <w:numPr>
          <w:ilvl w:val="0"/>
          <w:numId w:val="7"/>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“高级查询”，可根据信息卡的名称、分类、财务信息和使用信息等进行查询。</w:t>
      </w:r>
    </w:p>
    <w:p>
      <w:pPr>
        <w:pStyle w:val="17"/>
        <w:numPr>
          <w:ilvl w:val="0"/>
          <w:numId w:val="7"/>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“全选”，选择当前页面的所有信息卡；“取消全选”，取消当前选择的所有信息卡。</w:t>
      </w:r>
    </w:p>
    <w:p>
      <w:pPr>
        <w:pStyle w:val="17"/>
        <w:numPr>
          <w:ilvl w:val="0"/>
          <w:numId w:val="7"/>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勾选需要变动的信息卡。</w:t>
      </w:r>
    </w:p>
    <w:p>
      <w:pPr>
        <w:pStyle w:val="17"/>
        <w:numPr>
          <w:ilvl w:val="0"/>
          <w:numId w:val="7"/>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选择信息卡后，点击【确定】，返回变动单界面。</w:t>
      </w:r>
    </w:p>
    <w:p>
      <w:pPr>
        <w:ind w:firstLine="562"/>
        <w:rPr>
          <w:lang w:val="en-US"/>
        </w:rPr>
      </w:pPr>
      <w:r>
        <w:rPr>
          <w:rFonts w:hint="eastAsia"/>
          <w:b/>
          <w:bCs/>
          <w:lang w:val="en-US"/>
        </w:rPr>
        <w:t>第五步：</w:t>
      </w:r>
      <w:r>
        <w:rPr>
          <w:rFonts w:hint="eastAsia"/>
          <w:lang w:val="en-US"/>
        </w:rPr>
        <w:t>填写“新资产分类”和“新单位会计科目”后，点击【变动明细】，进入信息卡详情界面并进行信息完善。</w:t>
      </w:r>
    </w:p>
    <w:p>
      <w:pPr>
        <w:pStyle w:val="6"/>
      </w:pPr>
      <w:r>
        <w:drawing>
          <wp:inline distT="0" distB="0" distL="114300" distR="114300">
            <wp:extent cx="5271135" cy="2658745"/>
            <wp:effectExtent l="0" t="0" r="5715" b="8255"/>
            <wp:docPr id="20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7"/>
                    <pic:cNvPicPr>
                      <a:picLocks noChangeAspect="1"/>
                    </pic:cNvPicPr>
                  </pic:nvPicPr>
                  <pic:blipFill>
                    <a:blip r:embed="rId63"/>
                    <a:stretch>
                      <a:fillRect/>
                    </a:stretch>
                  </pic:blipFill>
                  <pic:spPr>
                    <a:xfrm>
                      <a:off x="0" y="0"/>
                      <a:ext cx="5271135" cy="2658745"/>
                    </a:xfrm>
                    <a:prstGeom prst="rect">
                      <a:avLst/>
                    </a:prstGeom>
                    <a:noFill/>
                    <a:ln>
                      <a:noFill/>
                    </a:ln>
                  </pic:spPr>
                </pic:pic>
              </a:graphicData>
            </a:graphic>
          </wp:inline>
        </w:drawing>
      </w:r>
    </w:p>
    <w:p>
      <w:pPr>
        <w:ind w:firstLine="562"/>
        <w:rPr>
          <w:lang w:val="en-US"/>
        </w:rPr>
      </w:pPr>
      <w:r>
        <w:rPr>
          <w:rFonts w:hint="eastAsia"/>
          <w:b/>
          <w:bCs/>
          <w:lang w:val="en-US"/>
        </w:rPr>
        <w:t>第六步：</w:t>
      </w:r>
      <w:r>
        <w:rPr>
          <w:rFonts w:hint="eastAsia"/>
          <w:lang w:val="en-US"/>
        </w:rPr>
        <w:t>完善信息卡信息后，点击【保存并关闭】，返回变动单界面。</w:t>
      </w:r>
    </w:p>
    <w:p>
      <w:pPr>
        <w:pStyle w:val="6"/>
      </w:pPr>
      <w:r>
        <w:drawing>
          <wp:inline distT="0" distB="0" distL="114300" distR="114300">
            <wp:extent cx="5274310" cy="2631440"/>
            <wp:effectExtent l="0" t="0" r="2540" b="6985"/>
            <wp:docPr id="192"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59"/>
                    <pic:cNvPicPr>
                      <a:picLocks noChangeAspect="1"/>
                    </pic:cNvPicPr>
                  </pic:nvPicPr>
                  <pic:blipFill>
                    <a:blip r:embed="rId56"/>
                    <a:stretch>
                      <a:fillRect/>
                    </a:stretch>
                  </pic:blipFill>
                  <pic:spPr>
                    <a:xfrm>
                      <a:off x="0" y="0"/>
                      <a:ext cx="5274310" cy="2631440"/>
                    </a:xfrm>
                    <a:prstGeom prst="rect">
                      <a:avLst/>
                    </a:prstGeom>
                    <a:noFill/>
                    <a:ln>
                      <a:noFill/>
                    </a:ln>
                  </pic:spPr>
                </pic:pic>
              </a:graphicData>
            </a:graphic>
          </wp:inline>
        </w:drawing>
      </w:r>
    </w:p>
    <w:p>
      <w:pPr>
        <w:ind w:firstLine="562"/>
        <w:rPr>
          <w:lang w:val="en-US"/>
        </w:rPr>
      </w:pPr>
      <w:r>
        <w:rPr>
          <w:rFonts w:hint="eastAsia"/>
          <w:b/>
          <w:bCs/>
          <w:lang w:val="en-US"/>
        </w:rPr>
        <w:t>第七步：</w:t>
      </w:r>
      <w:r>
        <w:rPr>
          <w:rFonts w:hint="eastAsia"/>
          <w:lang w:val="en-US"/>
        </w:rPr>
        <w:t>点击【提交】按钮，并【确认提交】，将分类信息变动单提交至审核岗审核。</w:t>
      </w:r>
    </w:p>
    <w:p>
      <w:pPr>
        <w:pStyle w:val="6"/>
      </w:pPr>
      <w:r>
        <w:drawing>
          <wp:inline distT="0" distB="0" distL="114300" distR="114300">
            <wp:extent cx="5271770" cy="2694305"/>
            <wp:effectExtent l="0" t="0" r="5080" b="1270"/>
            <wp:docPr id="20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68"/>
                    <pic:cNvPicPr>
                      <a:picLocks noChangeAspect="1"/>
                    </pic:cNvPicPr>
                  </pic:nvPicPr>
                  <pic:blipFill>
                    <a:blip r:embed="rId64"/>
                    <a:stretch>
                      <a:fillRect/>
                    </a:stretch>
                  </pic:blipFill>
                  <pic:spPr>
                    <a:xfrm>
                      <a:off x="0" y="0"/>
                      <a:ext cx="5271770" cy="2694305"/>
                    </a:xfrm>
                    <a:prstGeom prst="rect">
                      <a:avLst/>
                    </a:prstGeom>
                    <a:noFill/>
                    <a:ln>
                      <a:noFill/>
                    </a:ln>
                  </pic:spPr>
                </pic:pic>
              </a:graphicData>
            </a:graphic>
          </wp:inline>
        </w:drawing>
      </w:r>
    </w:p>
    <w:p>
      <w:pPr>
        <w:ind w:firstLine="562"/>
        <w:rPr>
          <w:lang w:val="en-US"/>
        </w:rPr>
      </w:pPr>
      <w:r>
        <w:rPr>
          <w:rFonts w:hint="eastAsia"/>
          <w:b/>
          <w:bCs/>
          <w:lang w:val="en-US"/>
        </w:rPr>
        <w:t>第八步：</w:t>
      </w:r>
      <w:r>
        <w:rPr>
          <w:rFonts w:hint="eastAsia"/>
          <w:lang w:val="en-US"/>
        </w:rPr>
        <w:t>提交后可查看审批轨迹。</w:t>
      </w:r>
    </w:p>
    <w:p>
      <w:pPr>
        <w:ind w:firstLine="0" w:firstLineChars="0"/>
        <w:rPr>
          <w:lang w:val="en-US"/>
        </w:rPr>
      </w:pPr>
      <w:r>
        <w:drawing>
          <wp:inline distT="0" distB="0" distL="114300" distR="114300">
            <wp:extent cx="5266055" cy="2688590"/>
            <wp:effectExtent l="0" t="0" r="1270" b="6985"/>
            <wp:docPr id="20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69"/>
                    <pic:cNvPicPr>
                      <a:picLocks noChangeAspect="1"/>
                    </pic:cNvPicPr>
                  </pic:nvPicPr>
                  <pic:blipFill>
                    <a:blip r:embed="rId65"/>
                    <a:stretch>
                      <a:fillRect/>
                    </a:stretch>
                  </pic:blipFill>
                  <pic:spPr>
                    <a:xfrm>
                      <a:off x="0" y="0"/>
                      <a:ext cx="5266055" cy="2688590"/>
                    </a:xfrm>
                    <a:prstGeom prst="rect">
                      <a:avLst/>
                    </a:prstGeom>
                    <a:noFill/>
                    <a:ln>
                      <a:noFill/>
                    </a:ln>
                  </pic:spPr>
                </pic:pic>
              </a:graphicData>
            </a:graphic>
          </wp:inline>
        </w:drawing>
      </w:r>
    </w:p>
    <w:p>
      <w:pPr>
        <w:pStyle w:val="5"/>
        <w:numPr>
          <w:ilvl w:val="0"/>
          <w:numId w:val="4"/>
        </w:numPr>
        <w:tabs>
          <w:tab w:val="left" w:pos="0"/>
          <w:tab w:val="left" w:pos="420"/>
        </w:tabs>
        <w:bidi w:val="0"/>
        <w:ind w:left="454" w:leftChars="0" w:hanging="454" w:firstLineChars="0"/>
        <w:rPr>
          <w:rFonts w:hint="eastAsia" w:ascii="宋体" w:hAnsi="宋体" w:eastAsia="宋体" w:cs="宋体"/>
          <w:b w:val="0"/>
          <w:bCs/>
          <w:lang w:val="en-US" w:eastAsia="zh-CN"/>
        </w:rPr>
      </w:pPr>
      <w:r>
        <w:rPr>
          <w:rFonts w:hint="eastAsia" w:ascii="宋体" w:hAnsi="宋体" w:eastAsia="宋体" w:cs="宋体"/>
          <w:b w:val="0"/>
          <w:bCs/>
          <w:lang w:val="en-US" w:eastAsia="zh-CN"/>
        </w:rPr>
        <w:t>审核岗审核</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第一步：</w:t>
      </w:r>
      <w:r>
        <w:rPr>
          <w:rFonts w:hint="eastAsia" w:cs="仿宋_GB2312" w:asciiTheme="minorEastAsia" w:hAnsiTheme="minorEastAsia" w:eastAsiaTheme="minorEastAsia"/>
          <w:color w:val="000000" w:themeColor="text1"/>
          <w:szCs w:val="28"/>
          <w:lang w:val="en-US"/>
          <w14:textFill>
            <w14:solidFill>
              <w14:schemeClr w14:val="tx1"/>
            </w14:solidFill>
          </w14:textFill>
        </w:rPr>
        <w:t>审核岗用户</w:t>
      </w:r>
      <w:r>
        <w:rPr>
          <w:rFonts w:hint="eastAsia" w:cs="仿宋_GB2312" w:asciiTheme="minorEastAsia" w:hAnsiTheme="minorEastAsia" w:eastAsiaTheme="minorEastAsia"/>
          <w:color w:val="000000" w:themeColor="text1"/>
          <w:szCs w:val="28"/>
          <w14:textFill>
            <w14:solidFill>
              <w14:schemeClr w14:val="tx1"/>
            </w14:solidFill>
          </w14:textFill>
        </w:rPr>
        <w:t>登录系统后，点击首页【待办事项】界面或者在功能列表的“审批中心”下找到对应的审批功能进入，如下图。</w:t>
      </w:r>
    </w:p>
    <w:p>
      <w:pPr>
        <w:pStyle w:val="6"/>
      </w:pPr>
      <w:r>
        <w:drawing>
          <wp:inline distT="0" distB="0" distL="114300" distR="114300">
            <wp:extent cx="5262880" cy="2413000"/>
            <wp:effectExtent l="0" t="0" r="4445" b="6350"/>
            <wp:docPr id="20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70"/>
                    <pic:cNvPicPr>
                      <a:picLocks noChangeAspect="1"/>
                    </pic:cNvPicPr>
                  </pic:nvPicPr>
                  <pic:blipFill>
                    <a:blip r:embed="rId66"/>
                    <a:stretch>
                      <a:fillRect/>
                    </a:stretch>
                  </pic:blipFill>
                  <pic:spPr>
                    <a:xfrm>
                      <a:off x="0" y="0"/>
                      <a:ext cx="5262880" cy="2413000"/>
                    </a:xfrm>
                    <a:prstGeom prst="rect">
                      <a:avLst/>
                    </a:prstGeom>
                    <a:noFill/>
                    <a:ln>
                      <a:noFill/>
                    </a:ln>
                  </pic:spPr>
                </pic:pic>
              </a:graphicData>
            </a:graphic>
          </wp:inline>
        </w:drawing>
      </w:r>
    </w:p>
    <w:p>
      <w:pPr>
        <w:ind w:firstLine="562"/>
        <w:rPr>
          <w:lang w:val="en-US"/>
        </w:rPr>
      </w:pPr>
      <w:r>
        <w:rPr>
          <w:rFonts w:hint="eastAsia"/>
          <w:b/>
          <w:bCs/>
          <w:lang w:val="en-US"/>
        </w:rPr>
        <w:t>第二步：</w:t>
      </w:r>
      <w:r>
        <w:rPr>
          <w:rFonts w:hint="eastAsia"/>
          <w:lang w:val="en-US"/>
        </w:rPr>
        <w:t>在“待审批”页签下找到需要审批的变动单，点击【审批】进入变动单详情界面。</w:t>
      </w:r>
    </w:p>
    <w:p>
      <w:pPr>
        <w:pStyle w:val="6"/>
      </w:pPr>
      <w:r>
        <w:drawing>
          <wp:inline distT="0" distB="0" distL="114300" distR="114300">
            <wp:extent cx="5260340" cy="2490470"/>
            <wp:effectExtent l="0" t="0" r="6985" b="5080"/>
            <wp:docPr id="20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71"/>
                    <pic:cNvPicPr>
                      <a:picLocks noChangeAspect="1"/>
                    </pic:cNvPicPr>
                  </pic:nvPicPr>
                  <pic:blipFill>
                    <a:blip r:embed="rId67"/>
                    <a:stretch>
                      <a:fillRect/>
                    </a:stretch>
                  </pic:blipFill>
                  <pic:spPr>
                    <a:xfrm>
                      <a:off x="0" y="0"/>
                      <a:ext cx="5260340" cy="2490470"/>
                    </a:xfrm>
                    <a:prstGeom prst="rect">
                      <a:avLst/>
                    </a:prstGeom>
                    <a:noFill/>
                    <a:ln>
                      <a:noFill/>
                    </a:ln>
                  </pic:spPr>
                </pic:pic>
              </a:graphicData>
            </a:graphic>
          </wp:inline>
        </w:drawing>
      </w:r>
    </w:p>
    <w:p>
      <w:pPr>
        <w:ind w:firstLine="562"/>
        <w:rPr>
          <w:lang w:val="en-US"/>
        </w:rPr>
      </w:pPr>
      <w:r>
        <w:rPr>
          <w:rFonts w:hint="eastAsia"/>
          <w:b/>
          <w:bCs/>
          <w:lang w:val="en-US"/>
        </w:rPr>
        <w:t>第三步：</w:t>
      </w:r>
      <w:r>
        <w:rPr>
          <w:rFonts w:hint="eastAsia"/>
          <w:lang w:val="en-US"/>
        </w:rPr>
        <w:t>点击【同意】或【退回】按钮进行审批。</w:t>
      </w:r>
    </w:p>
    <w:p>
      <w:pPr>
        <w:pStyle w:val="6"/>
      </w:pPr>
      <w:r>
        <w:drawing>
          <wp:inline distT="0" distB="0" distL="114300" distR="114300">
            <wp:extent cx="5263515" cy="2647315"/>
            <wp:effectExtent l="0" t="0" r="3810" b="635"/>
            <wp:docPr id="20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72"/>
                    <pic:cNvPicPr>
                      <a:picLocks noChangeAspect="1"/>
                    </pic:cNvPicPr>
                  </pic:nvPicPr>
                  <pic:blipFill>
                    <a:blip r:embed="rId68"/>
                    <a:stretch>
                      <a:fillRect/>
                    </a:stretch>
                  </pic:blipFill>
                  <pic:spPr>
                    <a:xfrm>
                      <a:off x="0" y="0"/>
                      <a:ext cx="5263515" cy="2647315"/>
                    </a:xfrm>
                    <a:prstGeom prst="rect">
                      <a:avLst/>
                    </a:prstGeom>
                    <a:noFill/>
                    <a:ln>
                      <a:noFill/>
                    </a:ln>
                  </pic:spPr>
                </pic:pic>
              </a:graphicData>
            </a:graphic>
          </wp:inline>
        </w:drawing>
      </w:r>
    </w:p>
    <w:p>
      <w:pPr>
        <w:ind w:firstLine="560"/>
        <w:rPr>
          <w:lang w:val="en-US"/>
        </w:rPr>
      </w:pPr>
      <w:r>
        <w:rPr>
          <w:rFonts w:hint="eastAsia"/>
          <w:lang w:val="en-US"/>
        </w:rPr>
        <w:t>填写说明：</w:t>
      </w:r>
    </w:p>
    <w:p>
      <w:pPr>
        <w:pStyle w:val="17"/>
        <w:numPr>
          <w:ilvl w:val="0"/>
          <w:numId w:val="8"/>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审批页面底部，根据单据情况，填写或从模板中选择审批意见。</w:t>
      </w:r>
    </w:p>
    <w:p>
      <w:pPr>
        <w:pStyle w:val="17"/>
        <w:numPr>
          <w:ilvl w:val="0"/>
          <w:numId w:val="8"/>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通过操作按钮“同意”、“退回”设置审批结论完成审批。</w:t>
      </w:r>
    </w:p>
    <w:p>
      <w:pPr>
        <w:pStyle w:val="17"/>
        <w:numPr>
          <w:ilvl w:val="0"/>
          <w:numId w:val="8"/>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“导出”资产清单中的资产明细。</w:t>
      </w:r>
    </w:p>
    <w:p>
      <w:pPr>
        <w:pStyle w:val="17"/>
        <w:numPr>
          <w:ilvl w:val="0"/>
          <w:numId w:val="8"/>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点击“打开信息卡变动审批列表”，返回验收入库单列表页面；点击“打印”可按照信息变动模板，打印当前信息变动单。</w:t>
      </w:r>
    </w:p>
    <w:p>
      <w:pPr>
        <w:rPr>
          <w:rFonts w:hint="default"/>
          <w:lang w:val="en-US" w:eastAsia="zh-CN"/>
        </w:rPr>
      </w:pPr>
    </w:p>
    <w:p>
      <w:pPr>
        <w:pStyle w:val="4"/>
        <w:numPr>
          <w:ilvl w:val="3"/>
          <w:numId w:val="3"/>
        </w:numPr>
        <w:bidi w:val="0"/>
        <w:ind w:left="1144" w:leftChars="0" w:hanging="864" w:firstLineChars="0"/>
        <w:rPr>
          <w:rFonts w:hint="default"/>
          <w:lang w:val="en-US" w:eastAsia="zh-CN"/>
        </w:rPr>
      </w:pPr>
      <w:r>
        <w:rPr>
          <w:rFonts w:hint="eastAsia"/>
          <w:lang w:val="en-US" w:eastAsia="zh-CN"/>
        </w:rPr>
        <w:t>资产信息卡拆分</w:t>
      </w:r>
    </w:p>
    <w:p>
      <w:pPr>
        <w:pStyle w:val="5"/>
        <w:numPr>
          <w:ilvl w:val="0"/>
          <w:numId w:val="9"/>
        </w:numPr>
        <w:tabs>
          <w:tab w:val="left" w:pos="0"/>
          <w:tab w:val="left" w:pos="420"/>
        </w:tabs>
        <w:bidi w:val="0"/>
        <w:ind w:left="454" w:leftChars="0" w:hanging="454" w:firstLineChars="0"/>
        <w:rPr>
          <w:rFonts w:hint="eastAsia" w:ascii="宋体" w:hAnsi="宋体" w:eastAsia="宋体" w:cs="宋体"/>
          <w:b w:val="0"/>
          <w:bCs/>
          <w:lang w:val="en-US" w:eastAsia="zh-CN"/>
        </w:rPr>
      </w:pPr>
      <w:r>
        <w:rPr>
          <w:rFonts w:hint="eastAsia" w:ascii="宋体" w:hAnsi="宋体" w:eastAsia="宋体" w:cs="宋体"/>
          <w:b w:val="0"/>
          <w:bCs/>
          <w:lang w:val="en-US" w:eastAsia="zh-CN"/>
        </w:rPr>
        <w:t>新建资产拆分</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cs="仿宋_GB2312" w:asciiTheme="minorEastAsia" w:hAnsiTheme="minorEastAsia" w:eastAsiaTheme="minorEastAsia"/>
          <w:b/>
          <w:bCs/>
          <w:color w:val="000000" w:themeColor="text1"/>
          <w:szCs w:val="28"/>
          <w:lang w:val="en-US"/>
          <w14:textFill>
            <w14:solidFill>
              <w14:schemeClr w14:val="tx1"/>
            </w14:solidFill>
          </w14:textFill>
        </w:rPr>
        <w:t>第一步：</w:t>
      </w:r>
      <w:r>
        <w:rPr>
          <w:rFonts w:hint="eastAsia" w:cs="仿宋_GB2312" w:asciiTheme="minorEastAsia" w:hAnsiTheme="minorEastAsia" w:eastAsiaTheme="minorEastAsia"/>
          <w:color w:val="000000" w:themeColor="text1"/>
          <w:szCs w:val="28"/>
          <w:lang w:val="en-US"/>
          <w14:textFill>
            <w14:solidFill>
              <w14:schemeClr w14:val="tx1"/>
            </w14:solidFill>
          </w14:textFill>
        </w:rPr>
        <w:t>经办岗用户</w:t>
      </w:r>
      <w:r>
        <w:rPr>
          <w:rFonts w:hint="eastAsia" w:cs="仿宋_GB2312" w:asciiTheme="minorEastAsia" w:hAnsiTheme="minorEastAsia" w:eastAsiaTheme="minorEastAsia"/>
          <w:color w:val="000000" w:themeColor="text1"/>
          <w:szCs w:val="28"/>
          <w14:textFill>
            <w14:solidFill>
              <w14:schemeClr w14:val="tx1"/>
            </w14:solidFill>
          </w14:textFill>
        </w:rPr>
        <w:t>登录系统后，点击菜单【资产信息卡】-【资产信息卡拆分】进入资产拆分编辑页面，详见下图：</w:t>
      </w:r>
    </w:p>
    <w:p>
      <w:pPr>
        <w:pStyle w:val="6"/>
      </w:pPr>
      <w:r>
        <w:drawing>
          <wp:inline distT="0" distB="0" distL="114300" distR="114300">
            <wp:extent cx="5272405" cy="2638425"/>
            <wp:effectExtent l="0" t="0" r="4445" b="0"/>
            <wp:docPr id="20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74"/>
                    <pic:cNvPicPr>
                      <a:picLocks noChangeAspect="1"/>
                    </pic:cNvPicPr>
                  </pic:nvPicPr>
                  <pic:blipFill>
                    <a:blip r:embed="rId69"/>
                    <a:stretch>
                      <a:fillRect/>
                    </a:stretch>
                  </pic:blipFill>
                  <pic:spPr>
                    <a:xfrm>
                      <a:off x="0" y="0"/>
                      <a:ext cx="5272405" cy="2638425"/>
                    </a:xfrm>
                    <a:prstGeom prst="rect">
                      <a:avLst/>
                    </a:prstGeom>
                    <a:noFill/>
                    <a:ln>
                      <a:noFill/>
                    </a:ln>
                  </pic:spPr>
                </pic:pic>
              </a:graphicData>
            </a:graphic>
          </wp:inline>
        </w:drawing>
      </w:r>
    </w:p>
    <w:p>
      <w:pPr>
        <w:ind w:firstLine="562"/>
        <w:rPr>
          <w:lang w:val="en-US"/>
        </w:rPr>
      </w:pPr>
      <w:r>
        <w:rPr>
          <w:rFonts w:hint="eastAsia"/>
          <w:b/>
          <w:bCs/>
          <w:lang w:val="en-US"/>
        </w:rPr>
        <w:t>第二步：</w:t>
      </w:r>
      <w:r>
        <w:rPr>
          <w:rFonts w:hint="eastAsia"/>
          <w:lang w:val="en-US"/>
        </w:rPr>
        <w:t>填写拆分单基本信息“记账日期”和“拆分原因”。</w:t>
      </w:r>
    </w:p>
    <w:p>
      <w:pPr>
        <w:pStyle w:val="6"/>
      </w:pPr>
      <w:r>
        <w:drawing>
          <wp:inline distT="0" distB="0" distL="114300" distR="114300">
            <wp:extent cx="5273040" cy="2491105"/>
            <wp:effectExtent l="0" t="0" r="3810" b="4445"/>
            <wp:docPr id="20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75"/>
                    <pic:cNvPicPr>
                      <a:picLocks noChangeAspect="1"/>
                    </pic:cNvPicPr>
                  </pic:nvPicPr>
                  <pic:blipFill>
                    <a:blip r:embed="rId70"/>
                    <a:stretch>
                      <a:fillRect/>
                    </a:stretch>
                  </pic:blipFill>
                  <pic:spPr>
                    <a:xfrm>
                      <a:off x="0" y="0"/>
                      <a:ext cx="5273040" cy="2491105"/>
                    </a:xfrm>
                    <a:prstGeom prst="rect">
                      <a:avLst/>
                    </a:prstGeom>
                    <a:noFill/>
                    <a:ln>
                      <a:noFill/>
                    </a:ln>
                  </pic:spPr>
                </pic:pic>
              </a:graphicData>
            </a:graphic>
          </wp:inline>
        </w:drawing>
      </w:r>
    </w:p>
    <w:p>
      <w:pPr>
        <w:ind w:firstLine="562"/>
        <w:rPr>
          <w:lang w:val="en-US"/>
        </w:rPr>
      </w:pPr>
      <w:r>
        <w:rPr>
          <w:rFonts w:hint="eastAsia"/>
          <w:b/>
          <w:bCs/>
          <w:lang w:val="en-US"/>
        </w:rPr>
        <w:t>第三步：</w:t>
      </w:r>
      <w:r>
        <w:rPr>
          <w:rFonts w:hint="eastAsia"/>
          <w:lang w:val="en-US"/>
        </w:rPr>
        <w:t>点击【选择资产】进入信息卡选择界面。</w:t>
      </w:r>
    </w:p>
    <w:p>
      <w:pPr>
        <w:pStyle w:val="6"/>
      </w:pPr>
      <w:r>
        <w:drawing>
          <wp:inline distT="0" distB="0" distL="114300" distR="114300">
            <wp:extent cx="5269865" cy="2448560"/>
            <wp:effectExtent l="0" t="0" r="6985" b="8890"/>
            <wp:docPr id="20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6"/>
                    <pic:cNvPicPr>
                      <a:picLocks noChangeAspect="1"/>
                    </pic:cNvPicPr>
                  </pic:nvPicPr>
                  <pic:blipFill>
                    <a:blip r:embed="rId71"/>
                    <a:stretch>
                      <a:fillRect/>
                    </a:stretch>
                  </pic:blipFill>
                  <pic:spPr>
                    <a:xfrm>
                      <a:off x="0" y="0"/>
                      <a:ext cx="5269865" cy="2448560"/>
                    </a:xfrm>
                    <a:prstGeom prst="rect">
                      <a:avLst/>
                    </a:prstGeom>
                    <a:noFill/>
                    <a:ln>
                      <a:noFill/>
                    </a:ln>
                  </pic:spPr>
                </pic:pic>
              </a:graphicData>
            </a:graphic>
          </wp:inline>
        </w:drawing>
      </w:r>
    </w:p>
    <w:p>
      <w:pPr>
        <w:ind w:firstLine="562"/>
        <w:rPr>
          <w:lang w:val="en-US"/>
        </w:rPr>
      </w:pPr>
      <w:r>
        <w:rPr>
          <w:rFonts w:hint="eastAsia"/>
          <w:b/>
          <w:bCs/>
          <w:lang w:val="en-US"/>
        </w:rPr>
        <w:t>第四步：</w:t>
      </w:r>
      <w:r>
        <w:rPr>
          <w:rFonts w:hint="eastAsia"/>
          <w:lang w:val="en-US"/>
        </w:rPr>
        <w:t>选择要拆分的信息卡并点击【确定】，返回拆分单。</w:t>
      </w:r>
    </w:p>
    <w:p>
      <w:pPr>
        <w:pStyle w:val="6"/>
      </w:pPr>
      <w:r>
        <w:drawing>
          <wp:inline distT="0" distB="0" distL="114300" distR="114300">
            <wp:extent cx="5261610" cy="2579370"/>
            <wp:effectExtent l="0" t="0" r="5715" b="1905"/>
            <wp:docPr id="210"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77"/>
                    <pic:cNvPicPr>
                      <a:picLocks noChangeAspect="1"/>
                    </pic:cNvPicPr>
                  </pic:nvPicPr>
                  <pic:blipFill>
                    <a:blip r:embed="rId72"/>
                    <a:stretch>
                      <a:fillRect/>
                    </a:stretch>
                  </pic:blipFill>
                  <pic:spPr>
                    <a:xfrm>
                      <a:off x="0" y="0"/>
                      <a:ext cx="5261610" cy="2579370"/>
                    </a:xfrm>
                    <a:prstGeom prst="rect">
                      <a:avLst/>
                    </a:prstGeom>
                    <a:noFill/>
                    <a:ln>
                      <a:noFill/>
                    </a:ln>
                  </pic:spPr>
                </pic:pic>
              </a:graphicData>
            </a:graphic>
          </wp:inline>
        </w:drawing>
      </w:r>
    </w:p>
    <w:p>
      <w:pPr>
        <w:ind w:firstLine="562"/>
        <w:rPr>
          <w:lang w:val="en-US"/>
        </w:rPr>
      </w:pPr>
      <w:r>
        <w:rPr>
          <w:rFonts w:hint="eastAsia"/>
          <w:b/>
          <w:bCs/>
          <w:lang w:val="en-US"/>
        </w:rPr>
        <w:t>第五步：</w:t>
      </w:r>
      <w:r>
        <w:rPr>
          <w:rFonts w:hint="eastAsia"/>
          <w:lang w:val="en-US"/>
        </w:rPr>
        <w:t>填写拟拆分数量，并点击【均分】，拆分后卡片区域会自动显示拆分后的信息卡明细。</w:t>
      </w:r>
    </w:p>
    <w:p>
      <w:pPr>
        <w:pStyle w:val="6"/>
      </w:pPr>
      <w:r>
        <w:drawing>
          <wp:inline distT="0" distB="0" distL="114300" distR="114300">
            <wp:extent cx="5273040" cy="2609215"/>
            <wp:effectExtent l="0" t="0" r="3810" b="635"/>
            <wp:docPr id="21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78"/>
                    <pic:cNvPicPr>
                      <a:picLocks noChangeAspect="1"/>
                    </pic:cNvPicPr>
                  </pic:nvPicPr>
                  <pic:blipFill>
                    <a:blip r:embed="rId73"/>
                    <a:stretch>
                      <a:fillRect/>
                    </a:stretch>
                  </pic:blipFill>
                  <pic:spPr>
                    <a:xfrm>
                      <a:off x="0" y="0"/>
                      <a:ext cx="5273040" cy="2609215"/>
                    </a:xfrm>
                    <a:prstGeom prst="rect">
                      <a:avLst/>
                    </a:prstGeom>
                    <a:noFill/>
                    <a:ln>
                      <a:noFill/>
                    </a:ln>
                  </pic:spPr>
                </pic:pic>
              </a:graphicData>
            </a:graphic>
          </wp:inline>
        </w:drawing>
      </w:r>
    </w:p>
    <w:p>
      <w:pPr>
        <w:ind w:firstLine="562"/>
        <w:rPr>
          <w:lang w:val="en-US"/>
        </w:rPr>
      </w:pPr>
      <w:r>
        <w:rPr>
          <w:rFonts w:hint="eastAsia"/>
          <w:b/>
          <w:bCs/>
          <w:lang w:val="en-US"/>
        </w:rPr>
        <w:t>第六步：</w:t>
      </w:r>
      <w:r>
        <w:rPr>
          <w:rFonts w:hint="eastAsia"/>
          <w:lang w:val="en-US"/>
        </w:rPr>
        <w:t>根据实际情况选择拆分后信息卡的“资产分类”（如果拆分后信息卡和原信息卡分类一致则不用修改资产分类）和“资产名称”，并点击【完善信息】按钮。</w:t>
      </w:r>
    </w:p>
    <w:p>
      <w:pPr>
        <w:pStyle w:val="6"/>
      </w:pPr>
      <w:r>
        <w:drawing>
          <wp:inline distT="0" distB="0" distL="114300" distR="114300">
            <wp:extent cx="5269230" cy="2602865"/>
            <wp:effectExtent l="0" t="0" r="7620" b="6985"/>
            <wp:docPr id="21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80"/>
                    <pic:cNvPicPr>
                      <a:picLocks noChangeAspect="1"/>
                    </pic:cNvPicPr>
                  </pic:nvPicPr>
                  <pic:blipFill>
                    <a:blip r:embed="rId74"/>
                    <a:stretch>
                      <a:fillRect/>
                    </a:stretch>
                  </pic:blipFill>
                  <pic:spPr>
                    <a:xfrm>
                      <a:off x="0" y="0"/>
                      <a:ext cx="5269230" cy="2602865"/>
                    </a:xfrm>
                    <a:prstGeom prst="rect">
                      <a:avLst/>
                    </a:prstGeom>
                    <a:noFill/>
                    <a:ln>
                      <a:noFill/>
                    </a:ln>
                  </pic:spPr>
                </pic:pic>
              </a:graphicData>
            </a:graphic>
          </wp:inline>
        </w:drawing>
      </w:r>
    </w:p>
    <w:p>
      <w:pPr>
        <w:ind w:firstLine="562"/>
        <w:rPr>
          <w:lang w:val="en-US"/>
        </w:rPr>
      </w:pPr>
      <w:r>
        <w:rPr>
          <w:rFonts w:hint="eastAsia"/>
          <w:b/>
          <w:bCs/>
          <w:lang w:val="en-US"/>
        </w:rPr>
        <w:t>第七步：</w:t>
      </w:r>
      <w:r>
        <w:rPr>
          <w:rFonts w:hint="eastAsia"/>
          <w:lang w:val="en-US"/>
        </w:rPr>
        <w:t>完善拆分后的信息卡信息，点击【保存并关闭】返回拆分单。</w:t>
      </w:r>
    </w:p>
    <w:p>
      <w:pPr>
        <w:pStyle w:val="6"/>
      </w:pPr>
      <w:r>
        <w:drawing>
          <wp:inline distT="0" distB="0" distL="114300" distR="114300">
            <wp:extent cx="5267960" cy="2612390"/>
            <wp:effectExtent l="0" t="0" r="8890" b="6985"/>
            <wp:docPr id="21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81"/>
                    <pic:cNvPicPr>
                      <a:picLocks noChangeAspect="1"/>
                    </pic:cNvPicPr>
                  </pic:nvPicPr>
                  <pic:blipFill>
                    <a:blip r:embed="rId75"/>
                    <a:stretch>
                      <a:fillRect/>
                    </a:stretch>
                  </pic:blipFill>
                  <pic:spPr>
                    <a:xfrm>
                      <a:off x="0" y="0"/>
                      <a:ext cx="5267960" cy="2612390"/>
                    </a:xfrm>
                    <a:prstGeom prst="rect">
                      <a:avLst/>
                    </a:prstGeom>
                    <a:noFill/>
                    <a:ln>
                      <a:noFill/>
                    </a:ln>
                  </pic:spPr>
                </pic:pic>
              </a:graphicData>
            </a:graphic>
          </wp:inline>
        </w:drawing>
      </w:r>
    </w:p>
    <w:p>
      <w:pPr>
        <w:ind w:firstLine="562"/>
        <w:rPr>
          <w:lang w:val="en-US"/>
        </w:rPr>
      </w:pPr>
      <w:r>
        <w:rPr>
          <w:rFonts w:hint="eastAsia"/>
          <w:b/>
          <w:bCs/>
          <w:lang w:val="en-US"/>
        </w:rPr>
        <w:t>第八步：</w:t>
      </w:r>
      <w:r>
        <w:rPr>
          <w:rFonts w:hint="eastAsia"/>
          <w:lang w:val="en-US"/>
        </w:rPr>
        <w:t>检查拆分单信息无误后点击【提交】按钮，再点击【确认提交】，将拆分单提交至审核岗用户审核。</w:t>
      </w:r>
    </w:p>
    <w:p>
      <w:pPr>
        <w:pStyle w:val="6"/>
      </w:pPr>
      <w:r>
        <w:drawing>
          <wp:inline distT="0" distB="0" distL="114300" distR="114300">
            <wp:extent cx="5268595" cy="2764155"/>
            <wp:effectExtent l="0" t="0" r="8255" b="7620"/>
            <wp:docPr id="215"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82"/>
                    <pic:cNvPicPr>
                      <a:picLocks noChangeAspect="1"/>
                    </pic:cNvPicPr>
                  </pic:nvPicPr>
                  <pic:blipFill>
                    <a:blip r:embed="rId76"/>
                    <a:stretch>
                      <a:fillRect/>
                    </a:stretch>
                  </pic:blipFill>
                  <pic:spPr>
                    <a:xfrm>
                      <a:off x="0" y="0"/>
                      <a:ext cx="5268595" cy="2764155"/>
                    </a:xfrm>
                    <a:prstGeom prst="rect">
                      <a:avLst/>
                    </a:prstGeom>
                    <a:noFill/>
                    <a:ln>
                      <a:noFill/>
                    </a:ln>
                  </pic:spPr>
                </pic:pic>
              </a:graphicData>
            </a:graphic>
          </wp:inline>
        </w:drawing>
      </w:r>
    </w:p>
    <w:p>
      <w:pPr>
        <w:ind w:firstLine="562"/>
        <w:rPr>
          <w:lang w:val="en-US"/>
        </w:rPr>
      </w:pPr>
      <w:r>
        <w:rPr>
          <w:rFonts w:hint="eastAsia"/>
          <w:b/>
          <w:bCs/>
          <w:lang w:val="en-US"/>
        </w:rPr>
        <w:t>第九步：</w:t>
      </w:r>
      <w:r>
        <w:rPr>
          <w:rFonts w:hint="eastAsia"/>
          <w:lang w:val="en-US"/>
        </w:rPr>
        <w:t>拆分单提交后可查看审批轨迹。</w:t>
      </w:r>
    </w:p>
    <w:p>
      <w:pPr>
        <w:pStyle w:val="6"/>
      </w:pPr>
      <w:r>
        <w:drawing>
          <wp:inline distT="0" distB="0" distL="114300" distR="114300">
            <wp:extent cx="5263515" cy="2536825"/>
            <wp:effectExtent l="0" t="0" r="3810" b="6350"/>
            <wp:docPr id="216"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83"/>
                    <pic:cNvPicPr>
                      <a:picLocks noChangeAspect="1"/>
                    </pic:cNvPicPr>
                  </pic:nvPicPr>
                  <pic:blipFill>
                    <a:blip r:embed="rId77"/>
                    <a:stretch>
                      <a:fillRect/>
                    </a:stretch>
                  </pic:blipFill>
                  <pic:spPr>
                    <a:xfrm>
                      <a:off x="0" y="0"/>
                      <a:ext cx="5263515" cy="2536825"/>
                    </a:xfrm>
                    <a:prstGeom prst="rect">
                      <a:avLst/>
                    </a:prstGeom>
                    <a:noFill/>
                    <a:ln>
                      <a:noFill/>
                    </a:ln>
                  </pic:spPr>
                </pic:pic>
              </a:graphicData>
            </a:graphic>
          </wp:inline>
        </w:drawing>
      </w:r>
    </w:p>
    <w:p>
      <w:pPr>
        <w:pStyle w:val="5"/>
        <w:numPr>
          <w:ilvl w:val="0"/>
          <w:numId w:val="9"/>
        </w:numPr>
        <w:tabs>
          <w:tab w:val="left" w:pos="0"/>
          <w:tab w:val="left" w:pos="420"/>
        </w:tabs>
        <w:bidi w:val="0"/>
        <w:ind w:left="454" w:leftChars="0" w:hanging="454" w:firstLineChars="0"/>
        <w:rPr>
          <w:rFonts w:hint="eastAsia" w:ascii="宋体" w:hAnsi="宋体" w:eastAsia="宋体" w:cs="宋体"/>
          <w:b w:val="0"/>
          <w:bCs/>
          <w:lang w:val="en-US" w:eastAsia="zh-CN"/>
        </w:rPr>
      </w:pPr>
      <w:r>
        <w:rPr>
          <w:rFonts w:hint="eastAsia" w:ascii="宋体" w:hAnsi="宋体" w:eastAsia="宋体" w:cs="宋体"/>
          <w:b w:val="0"/>
          <w:bCs/>
          <w:lang w:val="en-US" w:eastAsia="zh-CN"/>
        </w:rPr>
        <w:t>审核岗审核</w:t>
      </w:r>
    </w:p>
    <w:p>
      <w:pPr>
        <w:adjustRightInd w:val="0"/>
        <w:snapToGrid w:val="0"/>
        <w:spacing w:line="580" w:lineRule="exact"/>
        <w:ind w:firstLine="562"/>
        <w:rPr>
          <w:rFonts w:cs="仿宋_GB2312" w:asciiTheme="minorEastAsia" w:hAnsiTheme="minorEastAsia" w:eastAsiaTheme="minorEastAsia"/>
          <w:color w:val="000000" w:themeColor="text1"/>
          <w:szCs w:val="28"/>
          <w14:textFill>
            <w14:solidFill>
              <w14:schemeClr w14:val="tx1"/>
            </w14:solidFill>
          </w14:textFill>
        </w:rPr>
      </w:pPr>
      <w:r>
        <w:rPr>
          <w:rFonts w:hint="eastAsia"/>
          <w:b/>
          <w:bCs/>
          <w:lang w:val="en-US"/>
        </w:rPr>
        <w:t>第一步：</w:t>
      </w:r>
      <w:r>
        <w:rPr>
          <w:rFonts w:hint="eastAsia"/>
          <w:lang w:val="en-US"/>
        </w:rPr>
        <w:t>审核岗用户登录系统，</w:t>
      </w:r>
      <w:r>
        <w:rPr>
          <w:rFonts w:hint="eastAsia" w:cs="仿宋_GB2312" w:asciiTheme="minorEastAsia" w:hAnsiTheme="minorEastAsia" w:eastAsiaTheme="minorEastAsia"/>
          <w:color w:val="000000" w:themeColor="text1"/>
          <w:szCs w:val="28"/>
          <w14:textFill>
            <w14:solidFill>
              <w14:schemeClr w14:val="tx1"/>
            </w14:solidFill>
          </w14:textFill>
        </w:rPr>
        <w:t>点击首页【待办事项】界面或者在功能列表的“审批中心”下找到对应的审批功能进入，如下图。</w:t>
      </w:r>
    </w:p>
    <w:p>
      <w:pPr>
        <w:ind w:firstLine="0" w:firstLineChars="0"/>
      </w:pPr>
      <w:r>
        <w:drawing>
          <wp:inline distT="0" distB="0" distL="114300" distR="114300">
            <wp:extent cx="5260975" cy="2381885"/>
            <wp:effectExtent l="0" t="0" r="6350" b="8890"/>
            <wp:docPr id="217"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84"/>
                    <pic:cNvPicPr>
                      <a:picLocks noChangeAspect="1"/>
                    </pic:cNvPicPr>
                  </pic:nvPicPr>
                  <pic:blipFill>
                    <a:blip r:embed="rId78"/>
                    <a:stretch>
                      <a:fillRect/>
                    </a:stretch>
                  </pic:blipFill>
                  <pic:spPr>
                    <a:xfrm>
                      <a:off x="0" y="0"/>
                      <a:ext cx="5260975" cy="2381885"/>
                    </a:xfrm>
                    <a:prstGeom prst="rect">
                      <a:avLst/>
                    </a:prstGeom>
                    <a:noFill/>
                    <a:ln>
                      <a:noFill/>
                    </a:ln>
                  </pic:spPr>
                </pic:pic>
              </a:graphicData>
            </a:graphic>
          </wp:inline>
        </w:drawing>
      </w:r>
    </w:p>
    <w:p>
      <w:pPr>
        <w:ind w:firstLine="562"/>
        <w:rPr>
          <w:lang w:val="en-US"/>
        </w:rPr>
      </w:pPr>
      <w:r>
        <w:rPr>
          <w:rFonts w:hint="eastAsia"/>
          <w:b/>
          <w:bCs/>
          <w:lang w:val="en-US"/>
        </w:rPr>
        <w:t>第二步：</w:t>
      </w:r>
      <w:r>
        <w:rPr>
          <w:rFonts w:hint="eastAsia"/>
          <w:lang w:val="en-US"/>
        </w:rPr>
        <w:t>在“待审批”页签下找到需要审批的拆分单，点击【审批】进入拆分单审批界面。</w:t>
      </w:r>
    </w:p>
    <w:p>
      <w:pPr>
        <w:pStyle w:val="6"/>
      </w:pPr>
      <w:r>
        <w:drawing>
          <wp:inline distT="0" distB="0" distL="114300" distR="114300">
            <wp:extent cx="5270500" cy="2604135"/>
            <wp:effectExtent l="0" t="0" r="6350" b="5715"/>
            <wp:docPr id="220"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85"/>
                    <pic:cNvPicPr>
                      <a:picLocks noChangeAspect="1"/>
                    </pic:cNvPicPr>
                  </pic:nvPicPr>
                  <pic:blipFill>
                    <a:blip r:embed="rId79"/>
                    <a:stretch>
                      <a:fillRect/>
                    </a:stretch>
                  </pic:blipFill>
                  <pic:spPr>
                    <a:xfrm>
                      <a:off x="0" y="0"/>
                      <a:ext cx="5270500" cy="2604135"/>
                    </a:xfrm>
                    <a:prstGeom prst="rect">
                      <a:avLst/>
                    </a:prstGeom>
                    <a:noFill/>
                    <a:ln>
                      <a:noFill/>
                    </a:ln>
                  </pic:spPr>
                </pic:pic>
              </a:graphicData>
            </a:graphic>
          </wp:inline>
        </w:drawing>
      </w:r>
    </w:p>
    <w:p>
      <w:pPr>
        <w:ind w:firstLine="562"/>
        <w:rPr>
          <w:lang w:val="en-US"/>
        </w:rPr>
      </w:pPr>
      <w:r>
        <w:rPr>
          <w:rFonts w:hint="eastAsia"/>
          <w:b/>
          <w:bCs/>
          <w:lang w:val="en-US"/>
        </w:rPr>
        <w:t>第三步：</w:t>
      </w:r>
      <w:r>
        <w:rPr>
          <w:rFonts w:hint="eastAsia"/>
          <w:lang w:val="en-US"/>
        </w:rPr>
        <w:t>点击【同意】或【退回】按钮进行审批。</w:t>
      </w:r>
    </w:p>
    <w:p>
      <w:pPr>
        <w:pStyle w:val="6"/>
      </w:pPr>
      <w:r>
        <w:drawing>
          <wp:inline distT="0" distB="0" distL="114300" distR="114300">
            <wp:extent cx="5268595" cy="2642235"/>
            <wp:effectExtent l="0" t="0" r="8255" b="5715"/>
            <wp:docPr id="221"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86"/>
                    <pic:cNvPicPr>
                      <a:picLocks noChangeAspect="1"/>
                    </pic:cNvPicPr>
                  </pic:nvPicPr>
                  <pic:blipFill>
                    <a:blip r:embed="rId80"/>
                    <a:stretch>
                      <a:fillRect/>
                    </a:stretch>
                  </pic:blipFill>
                  <pic:spPr>
                    <a:xfrm>
                      <a:off x="0" y="0"/>
                      <a:ext cx="5268595" cy="2642235"/>
                    </a:xfrm>
                    <a:prstGeom prst="rect">
                      <a:avLst/>
                    </a:prstGeom>
                    <a:noFill/>
                    <a:ln>
                      <a:noFill/>
                    </a:ln>
                  </pic:spPr>
                </pic:pic>
              </a:graphicData>
            </a:graphic>
          </wp:inline>
        </w:drawing>
      </w:r>
    </w:p>
    <w:p>
      <w:pPr>
        <w:ind w:firstLine="560"/>
        <w:rPr>
          <w:lang w:val="en-US"/>
        </w:rPr>
      </w:pPr>
      <w:r>
        <w:rPr>
          <w:rFonts w:hint="eastAsia"/>
          <w:lang w:val="en-US"/>
        </w:rPr>
        <w:t>填写说明：</w:t>
      </w:r>
    </w:p>
    <w:p>
      <w:pPr>
        <w:pStyle w:val="17"/>
        <w:numPr>
          <w:ilvl w:val="0"/>
          <w:numId w:val="10"/>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审批页面底部，根据单据情况，填写或从模板中选择审批意见。</w:t>
      </w:r>
    </w:p>
    <w:p>
      <w:pPr>
        <w:pStyle w:val="17"/>
        <w:numPr>
          <w:ilvl w:val="0"/>
          <w:numId w:val="10"/>
        </w:numPr>
        <w:adjustRightInd w:val="0"/>
        <w:snapToGrid w:val="0"/>
        <w:spacing w:line="580" w:lineRule="exact"/>
        <w:ind w:left="1003" w:hanging="363" w:firstLineChars="0"/>
        <w:rPr>
          <w:rFonts w:cs="仿宋_GB2312" w:asciiTheme="minorEastAsia" w:hAnsiTheme="minorEastAsia" w:eastAsiaTheme="minorEastAsia"/>
          <w:color w:val="000000" w:themeColor="text1"/>
          <w:sz w:val="28"/>
          <w:szCs w:val="28"/>
          <w14:textFill>
            <w14:solidFill>
              <w14:schemeClr w14:val="tx1"/>
            </w14:solidFill>
          </w14:textFill>
        </w:rPr>
      </w:pPr>
      <w:r>
        <w:rPr>
          <w:rFonts w:hint="eastAsia" w:cs="仿宋_GB2312" w:asciiTheme="minorEastAsia" w:hAnsiTheme="minorEastAsia" w:eastAsiaTheme="minorEastAsia"/>
          <w:color w:val="000000" w:themeColor="text1"/>
          <w:sz w:val="28"/>
          <w:szCs w:val="28"/>
          <w14:textFill>
            <w14:solidFill>
              <w14:schemeClr w14:val="tx1"/>
            </w14:solidFill>
          </w14:textFill>
        </w:rPr>
        <w:t>通过操作按钮“同意”、“退回”设置审批结论完成审批。</w:t>
      </w:r>
    </w:p>
    <w:p>
      <w:pPr>
        <w:pStyle w:val="17"/>
        <w:numPr>
          <w:ilvl w:val="0"/>
          <w:numId w:val="10"/>
        </w:numPr>
        <w:adjustRightInd w:val="0"/>
        <w:snapToGrid w:val="0"/>
        <w:spacing w:line="580" w:lineRule="exact"/>
        <w:ind w:left="1003" w:hanging="363" w:firstLineChars="0"/>
      </w:pPr>
      <w:r>
        <w:rPr>
          <w:rFonts w:hint="eastAsia" w:cs="仿宋_GB2312" w:asciiTheme="minorEastAsia" w:hAnsiTheme="minorEastAsia" w:eastAsiaTheme="minorEastAsia"/>
          <w:color w:val="000000" w:themeColor="text1"/>
          <w:sz w:val="28"/>
          <w:szCs w:val="28"/>
          <w14:textFill>
            <w14:solidFill>
              <w14:schemeClr w14:val="tx1"/>
            </w14:solidFill>
          </w14:textFill>
        </w:rPr>
        <w:t>“导出”资产清单中的资产明细。</w:t>
      </w:r>
    </w:p>
    <w:p>
      <w:pPr>
        <w:rPr>
          <w:rFonts w:hint="default"/>
          <w:lang w:val="en-US" w:eastAsia="zh-CN"/>
        </w:rPr>
      </w:pPr>
    </w:p>
    <w:p>
      <w:pPr>
        <w:pStyle w:val="2"/>
        <w:rPr>
          <w:rFonts w:hint="default"/>
          <w:lang w:val="en-US" w:eastAsia="zh-CN"/>
        </w:rPr>
      </w:pPr>
    </w:p>
    <w:sectPr>
      <w:pgSz w:w="11906" w:h="16838"/>
      <w:pgMar w:top="1440" w:right="1803" w:bottom="1440" w:left="1803" w:header="851" w:footer="992" w:gutter="0"/>
      <w:paperSrc/>
      <w:pgNumType w:fmt="decimal"/>
      <w:cols w:space="0" w:num="1"/>
      <w:rtlGutter w:val="0"/>
      <w:docGrid w:type="lines" w:linePitch="395"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altName w:val="仿宋"/>
    <w:panose1 w:val="00000000000000000000"/>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rPr>
        <w:sz w:val="18"/>
      </w:rPr>
      <mc:AlternateContent>
        <mc:Choice Requires="wps">
          <w:drawing>
            <wp:anchor distT="0" distB="0" distL="114300" distR="114300" simplePos="0" relativeHeight="251659264" behindDoc="0" locked="0" layoutInCell="1" allowOverlap="1">
              <wp:simplePos x="0" y="0"/>
              <wp:positionH relativeFrom="margin">
                <wp:posOffset>2462530</wp:posOffset>
              </wp:positionH>
              <wp:positionV relativeFrom="paragraph">
                <wp:posOffset>0</wp:posOffset>
              </wp:positionV>
              <wp:extent cx="81534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81534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7"/>
                            <w:rPr>
                              <w:rFonts w:hint="default" w:eastAsia="宋体"/>
                              <w:lang w:val="en-US" w:eastAsia="zh-CN"/>
                            </w:rPr>
                          </w:pPr>
                          <w:r>
                            <w:fldChar w:fldCharType="begin"/>
                          </w:r>
                          <w:r>
                            <w:instrText xml:space="preserve"> PAGE  \* MERGEFORMAT </w:instrText>
                          </w:r>
                          <w:r>
                            <w:fldChar w:fldCharType="separate"/>
                          </w:r>
                          <w:r>
                            <w:t>1</w:t>
                          </w:r>
                          <w:r>
                            <w:fldChar w:fldCharType="end"/>
                          </w:r>
                          <w:r>
                            <w:rPr>
                              <w:rFonts w:hint="eastAsia"/>
                              <w:lang w:val="en-US" w:eastAsia="zh-CN"/>
                            </w:rPr>
                            <w:t>/49</w:t>
                          </w:r>
                        </w:p>
                      </w:txbxContent>
                    </wps:txbx>
                    <wps:bodyPr rot="0" spcFirstLastPara="0" vertOverflow="overflow" horzOverflow="overflow" vert="horz" wrap="squar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3.9pt;margin-top:0pt;height:144pt;width:64.2pt;mso-position-horizontal-relative:margin;z-index:251659264;mso-width-relative:page;mso-height-relative:page;" filled="f" stroked="f" coordsize="21600,21600" o:gfxdata="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5kYQcdYAAAAIAQAADwAAAAAAAAABACAAAAAiAAAAZHJzL2Rvd25yZXYu&#10;eG1sUEsBAhQAFAAAAAgAh07iQNqypIg2AgAAYgQAAA4AAAAAAAAAAQAgAAAAJQEAAGRycy9lMm9E&#10;b2MueG1sUEsFBgAAAAAGAAYAWQEAAM0FAAAAAA==&#10;">
              <v:fill on="f" focussize="0,0"/>
              <v:stroke on="f" weight="0.5pt"/>
              <v:imagedata o:title=""/>
              <o:lock v:ext="edit" aspectratio="f"/>
              <v:textbox inset="0mm,0mm,0mm,0mm" style="mso-fit-shape-to-text:t;">
                <w:txbxContent>
                  <w:p>
                    <w:pPr>
                      <w:pStyle w:val="7"/>
                      <w:rPr>
                        <w:rFonts w:hint="default" w:eastAsia="宋体"/>
                        <w:lang w:val="en-US" w:eastAsia="zh-CN"/>
                      </w:rPr>
                    </w:pPr>
                    <w:r>
                      <w:fldChar w:fldCharType="begin"/>
                    </w:r>
                    <w:r>
                      <w:instrText xml:space="preserve"> PAGE  \* MERGEFORMAT </w:instrText>
                    </w:r>
                    <w:r>
                      <w:fldChar w:fldCharType="separate"/>
                    </w:r>
                    <w:r>
                      <w:t>1</w:t>
                    </w:r>
                    <w:r>
                      <w:fldChar w:fldCharType="end"/>
                    </w:r>
                    <w:r>
                      <w:rPr>
                        <w:rFonts w:hint="eastAsia"/>
                        <w:lang w:val="en-US" w:eastAsia="zh-CN"/>
                      </w:rPr>
                      <w:t>/49</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B1ED954"/>
    <w:multiLevelType w:val="multilevel"/>
    <w:tmpl w:val="9B1ED954"/>
    <w:lvl w:ilvl="0" w:tentative="0">
      <w:start w:val="1"/>
      <w:numFmt w:val="decimalEnclosedCircle"/>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B8DCFAA3"/>
    <w:multiLevelType w:val="singleLevel"/>
    <w:tmpl w:val="B8DCFAA3"/>
    <w:lvl w:ilvl="0" w:tentative="0">
      <w:start w:val="1"/>
      <w:numFmt w:val="decimal"/>
      <w:lvlText w:val="2.8.%1"/>
      <w:lvlJc w:val="left"/>
      <w:pPr>
        <w:tabs>
          <w:tab w:val="left" w:pos="397"/>
        </w:tabs>
        <w:ind w:left="454" w:leftChars="0" w:hanging="454" w:firstLineChars="0"/>
      </w:pPr>
      <w:rPr>
        <w:rFonts w:hint="default"/>
      </w:rPr>
    </w:lvl>
  </w:abstractNum>
  <w:abstractNum w:abstractNumId="2">
    <w:nsid w:val="B9310925"/>
    <w:multiLevelType w:val="multilevel"/>
    <w:tmpl w:val="B9310925"/>
    <w:lvl w:ilvl="0" w:tentative="0">
      <w:start w:val="1"/>
      <w:numFmt w:val="decimalEnclosedCircle"/>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CE07FF47"/>
    <w:multiLevelType w:val="singleLevel"/>
    <w:tmpl w:val="CE07FF47"/>
    <w:lvl w:ilvl="0" w:tentative="0">
      <w:start w:val="1"/>
      <w:numFmt w:val="decimal"/>
      <w:lvlText w:val="3.1.%1"/>
      <w:lvlJc w:val="left"/>
      <w:pPr>
        <w:tabs>
          <w:tab w:val="left" w:pos="397"/>
        </w:tabs>
        <w:ind w:left="454" w:leftChars="0" w:hanging="454" w:firstLineChars="0"/>
      </w:pPr>
      <w:rPr>
        <w:rFonts w:hint="default"/>
      </w:rPr>
    </w:lvl>
  </w:abstractNum>
  <w:abstractNum w:abstractNumId="4">
    <w:nsid w:val="F33A215D"/>
    <w:multiLevelType w:val="multilevel"/>
    <w:tmpl w:val="F33A215D"/>
    <w:lvl w:ilvl="0" w:tentative="0">
      <w:start w:val="1"/>
      <w:numFmt w:val="decimalEnclosedCircle"/>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7B2B457"/>
    <w:multiLevelType w:val="multilevel"/>
    <w:tmpl w:val="17B2B457"/>
    <w:lvl w:ilvl="0" w:tentative="0">
      <w:start w:val="1"/>
      <w:numFmt w:val="decimal"/>
      <w:isLgl/>
      <w:suff w:val="space"/>
      <w:lvlText w:val="第%1章"/>
      <w:lvlJc w:val="left"/>
      <w:pPr>
        <w:tabs>
          <w:tab w:val="left" w:pos="0"/>
        </w:tabs>
        <w:ind w:left="432" w:hanging="432"/>
      </w:pPr>
      <w:rPr>
        <w:rFonts w:hint="default" w:ascii="黑体" w:hAnsi="黑体" w:eastAsia="黑体" w:cs="宋体"/>
      </w:rPr>
    </w:lvl>
    <w:lvl w:ilvl="1" w:tentative="0">
      <w:start w:val="1"/>
      <w:numFmt w:val="decimal"/>
      <w:suff w:val="space"/>
      <w:lvlText w:val="%1.%2"/>
      <w:lvlJc w:val="left"/>
      <w:pPr>
        <w:tabs>
          <w:tab w:val="left" w:pos="420"/>
        </w:tabs>
        <w:ind w:left="0" w:hanging="575"/>
      </w:pPr>
      <w:rPr>
        <w:rFonts w:hint="default" w:ascii="宋体" w:hAnsi="宋体" w:eastAsia="宋体" w:cs="宋体"/>
      </w:rPr>
    </w:lvl>
    <w:lvl w:ilvl="2" w:tentative="0">
      <w:start w:val="1"/>
      <w:numFmt w:val="decimal"/>
      <w:pStyle w:val="3"/>
      <w:suff w:val="space"/>
      <w:lvlText w:val="%3"/>
      <w:lvlJc w:val="left"/>
      <w:pPr>
        <w:tabs>
          <w:tab w:val="left" w:pos="0"/>
        </w:tabs>
        <w:ind w:left="720" w:hanging="720"/>
      </w:pPr>
      <w:rPr>
        <w:rFonts w:hint="default" w:ascii="宋体" w:hAnsi="宋体" w:eastAsia="宋体" w:cs="宋体"/>
      </w:rPr>
    </w:lvl>
    <w:lvl w:ilvl="3" w:tentative="0">
      <w:start w:val="1"/>
      <w:numFmt w:val="decimal"/>
      <w:pStyle w:val="4"/>
      <w:suff w:val="space"/>
      <w:lvlText w:val="%3.%4"/>
      <w:lvlJc w:val="left"/>
      <w:pPr>
        <w:tabs>
          <w:tab w:val="left" w:pos="0"/>
        </w:tabs>
        <w:ind w:left="1144" w:hanging="864"/>
      </w:pPr>
      <w:rPr>
        <w:rFonts w:hint="default" w:ascii="宋体" w:hAnsi="宋体" w:eastAsia="宋体" w:cs="宋体"/>
      </w:rPr>
    </w:lvl>
    <w:lvl w:ilvl="4" w:tentative="0">
      <w:start w:val="1"/>
      <w:numFmt w:val="decimal"/>
      <w:suff w:val="space"/>
      <w:lvlText w:val="%1.%2.%3.%4.%5"/>
      <w:lvlJc w:val="left"/>
      <w:pPr>
        <w:tabs>
          <w:tab w:val="left" w:pos="420"/>
        </w:tabs>
        <w:ind w:left="0" w:hanging="1008"/>
      </w:pPr>
      <w:rPr>
        <w:rFonts w:hint="default" w:ascii="宋体" w:hAnsi="宋体" w:eastAsia="宋体" w:cs="宋体"/>
      </w:rPr>
    </w:lvl>
    <w:lvl w:ilvl="5" w:tentative="0">
      <w:start w:val="1"/>
      <w:numFmt w:val="decimal"/>
      <w:suff w:val="space"/>
      <w:lvlText w:val="%1.%2.%3.%4.%5.%6"/>
      <w:lvlJc w:val="left"/>
      <w:pPr>
        <w:tabs>
          <w:tab w:val="left" w:pos="420"/>
        </w:tabs>
        <w:ind w:left="1151" w:hanging="1151"/>
      </w:pPr>
      <w:rPr>
        <w:rFonts w:hint="default" w:ascii="宋体" w:hAnsi="宋体" w:eastAsia="宋体" w:cs="宋体"/>
      </w:rPr>
    </w:lvl>
    <w:lvl w:ilvl="6" w:tentative="0">
      <w:start w:val="1"/>
      <w:numFmt w:val="decimal"/>
      <w:suff w:val="space"/>
      <w:lvlText w:val="%1.%2.%3.%4.%5.%6.%7"/>
      <w:lvlJc w:val="left"/>
      <w:pPr>
        <w:tabs>
          <w:tab w:val="left" w:pos="420"/>
        </w:tabs>
        <w:ind w:left="1296" w:hanging="1296"/>
      </w:pPr>
      <w:rPr>
        <w:rFonts w:hint="default" w:ascii="宋体" w:hAnsi="宋体" w:eastAsia="宋体" w:cs="宋体"/>
      </w:rPr>
    </w:lvl>
    <w:lvl w:ilvl="7" w:tentative="0">
      <w:start w:val="1"/>
      <w:numFmt w:val="decimal"/>
      <w:lvlText w:val="（%8）"/>
      <w:lvlJc w:val="left"/>
      <w:pPr>
        <w:ind w:left="696" w:hanging="696"/>
      </w:pPr>
      <w:rPr>
        <w:rFonts w:hint="default"/>
      </w:rPr>
    </w:lvl>
    <w:lvl w:ilvl="8" w:tentative="0">
      <w:start w:val="1"/>
      <w:numFmt w:val="decimal"/>
      <w:suff w:val="space"/>
      <w:lvlText w:val="%1.%2.%3.%4.%5.%6.%7.%8.%9"/>
      <w:lvlJc w:val="left"/>
      <w:pPr>
        <w:tabs>
          <w:tab w:val="left" w:pos="420"/>
        </w:tabs>
        <w:ind w:left="1583" w:hanging="1583"/>
      </w:pPr>
      <w:rPr>
        <w:rFonts w:hint="default" w:ascii="宋体" w:hAnsi="宋体" w:eastAsia="宋体" w:cs="宋体"/>
      </w:rPr>
    </w:lvl>
  </w:abstractNum>
  <w:abstractNum w:abstractNumId="6">
    <w:nsid w:val="2BE243C3"/>
    <w:multiLevelType w:val="multilevel"/>
    <w:tmpl w:val="2BE243C3"/>
    <w:lvl w:ilvl="0" w:tentative="0">
      <w:start w:val="1"/>
      <w:numFmt w:val="decimalEnclosedCircle"/>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2E6DD5A9"/>
    <w:multiLevelType w:val="multilevel"/>
    <w:tmpl w:val="2E6DD5A9"/>
    <w:lvl w:ilvl="0" w:tentative="0">
      <w:start w:val="1"/>
      <w:numFmt w:val="decimalEnclosedCircle"/>
      <w:lvlText w:val="%1"/>
      <w:lvlJc w:val="left"/>
      <w:pPr>
        <w:ind w:left="360" w:hanging="360"/>
      </w:pPr>
      <w:rPr>
        <w:rFonts w:hint="default"/>
        <w:b/>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51C5A0B8"/>
    <w:multiLevelType w:val="singleLevel"/>
    <w:tmpl w:val="51C5A0B8"/>
    <w:lvl w:ilvl="0" w:tentative="0">
      <w:start w:val="1"/>
      <w:numFmt w:val="decimal"/>
      <w:lvlText w:val="3.2.%1"/>
      <w:lvlJc w:val="left"/>
      <w:pPr>
        <w:tabs>
          <w:tab w:val="left" w:pos="397"/>
        </w:tabs>
        <w:ind w:left="454" w:leftChars="0" w:hanging="454" w:firstLineChars="0"/>
      </w:pPr>
      <w:rPr>
        <w:rFonts w:hint="default"/>
      </w:rPr>
    </w:lvl>
  </w:abstractNum>
  <w:num w:numId="1">
    <w:abstractNumId w:val="5"/>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2"/>
  </w:num>
  <w:num w:numId="6">
    <w:abstractNumId w:val="4"/>
  </w:num>
  <w:num w:numId="7">
    <w:abstractNumId w:val="0"/>
  </w:num>
  <w:num w:numId="8">
    <w:abstractNumId w:val="6"/>
  </w:num>
  <w:num w:numId="9">
    <w:abstractNumId w:val="8"/>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bordersDoNotSurroundHeader w:val="0"/>
  <w:bordersDoNotSurroundFooter w:val="0"/>
  <w:documentProtection w:enforcement="0"/>
  <w:defaultTabStop w:val="420"/>
  <w:drawingGridVerticalSpacing w:val="198"/>
  <w:displayHorizontalDrawingGridEvery w:val="1"/>
  <w:displayVerticalDrawingGridEvery w:val="2"/>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QwMGZjOWEyM2IwZWE0YTc2NWVkZTg2NTQ3NmNlMjkifQ=="/>
  </w:docVars>
  <w:rsids>
    <w:rsidRoot w:val="00172A27"/>
    <w:rsid w:val="01021E59"/>
    <w:rsid w:val="01B31B2F"/>
    <w:rsid w:val="02F254D6"/>
    <w:rsid w:val="071F6AB6"/>
    <w:rsid w:val="08362309"/>
    <w:rsid w:val="098F1632"/>
    <w:rsid w:val="0AF13EC0"/>
    <w:rsid w:val="0FFE195E"/>
    <w:rsid w:val="10E6673F"/>
    <w:rsid w:val="135A76B3"/>
    <w:rsid w:val="14EB3DFB"/>
    <w:rsid w:val="16CC31DD"/>
    <w:rsid w:val="196178A7"/>
    <w:rsid w:val="1A613215"/>
    <w:rsid w:val="1B7F1479"/>
    <w:rsid w:val="1F505606"/>
    <w:rsid w:val="21D7200F"/>
    <w:rsid w:val="27D668C5"/>
    <w:rsid w:val="28E27DFA"/>
    <w:rsid w:val="2AA84549"/>
    <w:rsid w:val="2F8F3F29"/>
    <w:rsid w:val="328115EE"/>
    <w:rsid w:val="35A818A1"/>
    <w:rsid w:val="38CE5AC2"/>
    <w:rsid w:val="3CC2593E"/>
    <w:rsid w:val="3EA80B63"/>
    <w:rsid w:val="3F7B6278"/>
    <w:rsid w:val="41650F8E"/>
    <w:rsid w:val="443A0603"/>
    <w:rsid w:val="453B1A7E"/>
    <w:rsid w:val="47915DA0"/>
    <w:rsid w:val="4EB50394"/>
    <w:rsid w:val="57AE0B6B"/>
    <w:rsid w:val="5A81078E"/>
    <w:rsid w:val="6200468F"/>
    <w:rsid w:val="625C32EF"/>
    <w:rsid w:val="63F21BB1"/>
    <w:rsid w:val="657C257E"/>
    <w:rsid w:val="67987117"/>
    <w:rsid w:val="6C104DE0"/>
    <w:rsid w:val="6EA93107"/>
    <w:rsid w:val="6F101C89"/>
    <w:rsid w:val="715468C3"/>
    <w:rsid w:val="71BD7C36"/>
    <w:rsid w:val="73D77E16"/>
    <w:rsid w:val="79C21DD2"/>
    <w:rsid w:val="7B0F54EB"/>
    <w:rsid w:val="7BDF13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1"/>
    <w:pPr>
      <w:widowControl w:val="0"/>
      <w:autoSpaceDE w:val="0"/>
      <w:autoSpaceDN w:val="0"/>
      <w:spacing w:line="360" w:lineRule="auto"/>
      <w:ind w:firstLine="200" w:firstLineChars="200"/>
      <w:jc w:val="both"/>
    </w:pPr>
    <w:rPr>
      <w:rFonts w:ascii="宋体" w:hAnsi="宋体" w:eastAsia="宋体" w:cs="宋体"/>
      <w:sz w:val="28"/>
      <w:szCs w:val="22"/>
      <w:lang w:val="zh-CN" w:eastAsia="zh-CN" w:bidi="zh-CN"/>
    </w:rPr>
  </w:style>
  <w:style w:type="paragraph" w:styleId="3">
    <w:name w:val="heading 3"/>
    <w:basedOn w:val="1"/>
    <w:next w:val="1"/>
    <w:unhideWhenUsed/>
    <w:qFormat/>
    <w:uiPriority w:val="0"/>
    <w:pPr>
      <w:keepNext/>
      <w:keepLines/>
      <w:numPr>
        <w:ilvl w:val="2"/>
        <w:numId w:val="1"/>
      </w:numPr>
      <w:tabs>
        <w:tab w:val="left" w:pos="420"/>
      </w:tabs>
      <w:spacing w:before="260" w:after="260"/>
      <w:ind w:hanging="720" w:firstLineChars="0"/>
      <w:outlineLvl w:val="2"/>
    </w:pPr>
    <w:rPr>
      <w:rFonts w:ascii="黑体" w:eastAsia="黑体"/>
      <w:sz w:val="32"/>
    </w:rPr>
  </w:style>
  <w:style w:type="paragraph" w:styleId="4">
    <w:name w:val="heading 4"/>
    <w:basedOn w:val="1"/>
    <w:next w:val="1"/>
    <w:unhideWhenUsed/>
    <w:qFormat/>
    <w:uiPriority w:val="0"/>
    <w:pPr>
      <w:keepNext/>
      <w:keepLines/>
      <w:numPr>
        <w:ilvl w:val="3"/>
        <w:numId w:val="1"/>
      </w:numPr>
      <w:tabs>
        <w:tab w:val="left" w:pos="420"/>
      </w:tabs>
      <w:spacing w:before="280" w:after="290"/>
      <w:ind w:hanging="864" w:firstLineChars="0"/>
      <w:outlineLvl w:val="3"/>
    </w:pPr>
    <w:rPr>
      <w:rFonts w:ascii="Arial" w:hAnsi="Arial" w:eastAsia="黑体"/>
    </w:rPr>
  </w:style>
  <w:style w:type="paragraph" w:styleId="5">
    <w:name w:val="heading 5"/>
    <w:basedOn w:val="1"/>
    <w:next w:val="1"/>
    <w:semiHidden/>
    <w:unhideWhenUsed/>
    <w:qFormat/>
    <w:uiPriority w:val="0"/>
    <w:pPr>
      <w:keepNext/>
      <w:keepLines/>
      <w:spacing w:before="280" w:beforeLines="0" w:beforeAutospacing="0" w:after="290" w:afterLines="0" w:afterAutospacing="0" w:line="372" w:lineRule="auto"/>
      <w:outlineLvl w:val="4"/>
    </w:pPr>
    <w:rPr>
      <w:b/>
      <w:sz w:val="28"/>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Normal Indent"/>
    <w:basedOn w:val="1"/>
    <w:next w:val="1"/>
    <w:qFormat/>
    <w:uiPriority w:val="0"/>
    <w:pPr>
      <w:spacing w:before="100" w:beforeAutospacing="1" w:after="100" w:afterAutospacing="1" w:line="360" w:lineRule="auto"/>
      <w:ind w:firstLine="420" w:firstLineChars="200"/>
      <w:jc w:val="left"/>
    </w:pPr>
  </w:style>
  <w:style w:type="paragraph" w:styleId="6">
    <w:name w:val="Body Text"/>
    <w:basedOn w:val="1"/>
    <w:next w:val="1"/>
    <w:qFormat/>
    <w:uiPriority w:val="1"/>
    <w:pPr>
      <w:ind w:firstLine="0" w:firstLineChars="0"/>
    </w:pPr>
    <w:rPr>
      <w:b/>
      <w:szCs w:val="24"/>
    </w:rPr>
  </w:style>
  <w:style w:type="paragraph" w:styleId="7">
    <w:name w:val="footer"/>
    <w:basedOn w:val="1"/>
    <w:uiPriority w:val="0"/>
    <w:pPr>
      <w:tabs>
        <w:tab w:val="center" w:pos="4153"/>
        <w:tab w:val="right" w:pos="8306"/>
      </w:tabs>
      <w:snapToGrid w:val="0"/>
      <w:jc w:val="left"/>
    </w:pPr>
    <w:rPr>
      <w:sz w:val="18"/>
    </w:rPr>
  </w:style>
  <w:style w:type="paragraph" w:styleId="8">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customStyle="1" w:styleId="11">
    <w:name w:val="font111"/>
    <w:basedOn w:val="10"/>
    <w:qFormat/>
    <w:uiPriority w:val="0"/>
    <w:rPr>
      <w:rFonts w:hint="eastAsia" w:ascii="宋体" w:hAnsi="宋体" w:eastAsia="宋体" w:cs="宋体"/>
      <w:b/>
      <w:bCs/>
      <w:color w:val="000000"/>
      <w:sz w:val="28"/>
      <w:szCs w:val="28"/>
      <w:u w:val="none"/>
    </w:rPr>
  </w:style>
  <w:style w:type="character" w:customStyle="1" w:styleId="12">
    <w:name w:val="font21"/>
    <w:basedOn w:val="10"/>
    <w:uiPriority w:val="0"/>
    <w:rPr>
      <w:rFonts w:hint="eastAsia" w:ascii="宋体" w:hAnsi="宋体" w:eastAsia="宋体" w:cs="宋体"/>
      <w:b/>
      <w:bCs/>
      <w:color w:val="000000"/>
      <w:sz w:val="28"/>
      <w:szCs w:val="28"/>
      <w:u w:val="none"/>
    </w:rPr>
  </w:style>
  <w:style w:type="character" w:customStyle="1" w:styleId="13">
    <w:name w:val="font41"/>
    <w:basedOn w:val="10"/>
    <w:qFormat/>
    <w:uiPriority w:val="0"/>
    <w:rPr>
      <w:rFonts w:hint="eastAsia" w:ascii="宋体" w:hAnsi="宋体" w:eastAsia="宋体" w:cs="宋体"/>
      <w:color w:val="000000"/>
      <w:sz w:val="22"/>
      <w:szCs w:val="22"/>
      <w:u w:val="none"/>
    </w:rPr>
  </w:style>
  <w:style w:type="character" w:customStyle="1" w:styleId="14">
    <w:name w:val="font71"/>
    <w:basedOn w:val="10"/>
    <w:qFormat/>
    <w:uiPriority w:val="0"/>
    <w:rPr>
      <w:rFonts w:hint="eastAsia" w:ascii="宋体" w:hAnsi="宋体" w:eastAsia="宋体" w:cs="宋体"/>
      <w:color w:val="000000"/>
      <w:sz w:val="22"/>
      <w:szCs w:val="22"/>
      <w:u w:val="none"/>
    </w:rPr>
  </w:style>
  <w:style w:type="character" w:customStyle="1" w:styleId="15">
    <w:name w:val="font61"/>
    <w:basedOn w:val="10"/>
    <w:qFormat/>
    <w:uiPriority w:val="0"/>
    <w:rPr>
      <w:rFonts w:hint="eastAsia" w:ascii="宋体" w:hAnsi="宋体" w:eastAsia="宋体" w:cs="宋体"/>
      <w:color w:val="000000"/>
      <w:sz w:val="24"/>
      <w:szCs w:val="24"/>
      <w:u w:val="none"/>
    </w:rPr>
  </w:style>
  <w:style w:type="character" w:customStyle="1" w:styleId="16">
    <w:name w:val="font51"/>
    <w:basedOn w:val="10"/>
    <w:qFormat/>
    <w:uiPriority w:val="0"/>
    <w:rPr>
      <w:rFonts w:hint="eastAsia" w:ascii="宋体" w:hAnsi="宋体" w:eastAsia="宋体" w:cs="宋体"/>
      <w:color w:val="000000"/>
      <w:sz w:val="24"/>
      <w:szCs w:val="24"/>
      <w:u w:val="none"/>
    </w:rPr>
  </w:style>
  <w:style w:type="paragraph" w:styleId="17">
    <w:name w:val="List Paragraph"/>
    <w:basedOn w:val="1"/>
    <w:qFormat/>
    <w:uiPriority w:val="34"/>
    <w:pPr>
      <w:autoSpaceDE/>
      <w:autoSpaceDN/>
      <w:spacing w:line="240" w:lineRule="auto"/>
      <w:ind w:firstLine="420"/>
    </w:pPr>
    <w:rPr>
      <w:rFonts w:ascii="Calibri" w:hAnsi="Calibri" w:cs="Times New Roman"/>
      <w:kern w:val="2"/>
      <w:sz w:val="21"/>
      <w:szCs w:val="24"/>
      <w:lang w:val="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3" Type="http://schemas.openxmlformats.org/officeDocument/2006/relationships/fontTable" Target="fontTable.xml"/><Relationship Id="rId82" Type="http://schemas.openxmlformats.org/officeDocument/2006/relationships/numbering" Target="numbering.xml"/><Relationship Id="rId81" Type="http://schemas.openxmlformats.org/officeDocument/2006/relationships/customXml" Target="../customXml/item1.xml"/><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83</TotalTime>
  <ScaleCrop>false</ScaleCrop>
  <LinksUpToDate>false</LinksUpToDate>
  <CharactersWithSpaces>0</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2023-10-31T06:14:00Z</dcterms:created>
  <dc:creator>wnvic</dc:creator>
  <cp:lastModifiedBy>lenovo</cp:lastModifiedBy>
  <dcterms:modified xsi:type="dcterms:W3CDTF">2023-11-14T08:22:29Z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DA1C05210E534B2293161591EF53DABA_13</vt:lpwstr>
  </property>
</Properties>
</file>